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DAE1E8" w14:textId="77777777" w:rsidR="00F43C82" w:rsidRPr="005D234C" w:rsidRDefault="00DE773C" w:rsidP="001008AB">
      <w:pPr>
        <w:pBdr>
          <w:bottom w:val="single" w:sz="4" w:space="1" w:color="F79646" w:themeColor="accent6"/>
        </w:pBdr>
        <w:spacing w:after="0"/>
        <w:jc w:val="center"/>
        <w:rPr>
          <w:rFonts w:ascii="Arial" w:hAnsi="Arial" w:cs="Arial"/>
          <w:b/>
          <w:color w:val="E36C0A" w:themeColor="accent6" w:themeShade="BF"/>
          <w:sz w:val="32"/>
        </w:rPr>
      </w:pPr>
      <w:r w:rsidRPr="005D234C">
        <w:rPr>
          <w:rFonts w:ascii="Arial" w:hAnsi="Arial" w:cs="Arial"/>
          <w:noProof/>
        </w:rPr>
        <w:drawing>
          <wp:inline distT="0" distB="0" distL="0" distR="0" wp14:anchorId="1B981E35" wp14:editId="0D7DE260">
            <wp:extent cx="1369060" cy="70569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E91A21DA-0E97-42C9-863D-E68C35F6C4A2}"/>
                        </a:ext>
                      </a:extLst>
                    </a:blip>
                    <a:stretch>
                      <a:fillRect/>
                    </a:stretch>
                  </pic:blipFill>
                  <pic:spPr>
                    <a:xfrm>
                      <a:off x="0" y="0"/>
                      <a:ext cx="1369060" cy="705692"/>
                    </a:xfrm>
                    <a:prstGeom prst="rect">
                      <a:avLst/>
                    </a:prstGeom>
                  </pic:spPr>
                </pic:pic>
              </a:graphicData>
            </a:graphic>
          </wp:inline>
        </w:drawing>
      </w:r>
    </w:p>
    <w:p w14:paraId="5F195F3D" w14:textId="77777777" w:rsidR="00575C55" w:rsidRPr="005D234C" w:rsidRDefault="00575C55" w:rsidP="00575C55">
      <w:pPr>
        <w:pStyle w:val="NoSpacing"/>
        <w:rPr>
          <w:rFonts w:ascii="Arial" w:hAnsi="Arial" w:cs="Arial"/>
        </w:rPr>
      </w:pPr>
    </w:p>
    <w:p w14:paraId="587FD8E7" w14:textId="77777777" w:rsidR="007835E7" w:rsidRDefault="00C41553" w:rsidP="001008AB">
      <w:pPr>
        <w:pBdr>
          <w:bottom w:val="single" w:sz="4" w:space="1" w:color="F79646" w:themeColor="accent6"/>
        </w:pBdr>
        <w:spacing w:after="0"/>
        <w:jc w:val="center"/>
        <w:rPr>
          <w:rFonts w:ascii="Arial" w:hAnsi="Arial" w:cs="Arial"/>
          <w:b/>
          <w:color w:val="E36C0A" w:themeColor="accent6" w:themeShade="BF"/>
          <w:sz w:val="32"/>
        </w:rPr>
      </w:pPr>
      <w:r w:rsidRPr="005D234C">
        <w:rPr>
          <w:rFonts w:ascii="Arial" w:hAnsi="Arial" w:cs="Arial"/>
          <w:b/>
          <w:color w:val="E36C0A" w:themeColor="accent6" w:themeShade="BF"/>
          <w:sz w:val="32"/>
        </w:rPr>
        <w:t>MODALITES</w:t>
      </w:r>
      <w:r w:rsidR="001008AB" w:rsidRPr="005D234C">
        <w:rPr>
          <w:rFonts w:ascii="Arial" w:hAnsi="Arial" w:cs="Arial"/>
          <w:b/>
          <w:color w:val="E36C0A" w:themeColor="accent6" w:themeShade="BF"/>
          <w:sz w:val="32"/>
        </w:rPr>
        <w:t xml:space="preserve"> REFERENCEMENT</w:t>
      </w:r>
    </w:p>
    <w:p w14:paraId="6B679ED1" w14:textId="079AB33B" w:rsidR="00503BAA" w:rsidRPr="00C16C19" w:rsidRDefault="00C16C19" w:rsidP="001008AB">
      <w:pPr>
        <w:pBdr>
          <w:bottom w:val="single" w:sz="4" w:space="1" w:color="F79646" w:themeColor="accent6"/>
        </w:pBdr>
        <w:spacing w:after="0"/>
        <w:jc w:val="center"/>
        <w:rPr>
          <w:rFonts w:ascii="Arial" w:hAnsi="Arial" w:cs="Arial"/>
          <w:b/>
          <w:color w:val="E36C0A" w:themeColor="accent6" w:themeShade="BF"/>
          <w:sz w:val="32"/>
        </w:rPr>
      </w:pPr>
      <w:r w:rsidRPr="007835E7">
        <w:rPr>
          <w:rFonts w:ascii="Arial" w:hAnsi="Arial" w:cs="Arial"/>
          <w:b/>
          <w:color w:val="E36C0A" w:themeColor="accent6" w:themeShade="BF"/>
          <w:sz w:val="32"/>
        </w:rPr>
        <w:t xml:space="preserve">Accompagnement à </w:t>
      </w:r>
      <w:r w:rsidR="007835E7" w:rsidRPr="007835E7">
        <w:rPr>
          <w:rFonts w:ascii="Arial" w:hAnsi="Arial" w:cs="Arial"/>
          <w:b/>
          <w:color w:val="E36C0A" w:themeColor="accent6" w:themeShade="BF"/>
          <w:sz w:val="32"/>
        </w:rPr>
        <w:t xml:space="preserve">la </w:t>
      </w:r>
      <w:r w:rsidRPr="007835E7">
        <w:rPr>
          <w:rFonts w:ascii="Arial" w:hAnsi="Arial" w:cs="Arial"/>
          <w:b/>
          <w:color w:val="E36C0A" w:themeColor="accent6" w:themeShade="BF"/>
          <w:sz w:val="32"/>
        </w:rPr>
        <w:t xml:space="preserve">Transition </w:t>
      </w:r>
      <w:r w:rsidR="00881785">
        <w:rPr>
          <w:rFonts w:ascii="Arial" w:hAnsi="Arial" w:cs="Arial"/>
          <w:b/>
          <w:color w:val="E36C0A" w:themeColor="accent6" w:themeShade="BF"/>
          <w:sz w:val="32"/>
        </w:rPr>
        <w:t>numérique</w:t>
      </w:r>
    </w:p>
    <w:p w14:paraId="0144BB34" w14:textId="77777777" w:rsidR="00503BAA" w:rsidRPr="005D234C" w:rsidRDefault="00503BAA" w:rsidP="00C509E3">
      <w:pPr>
        <w:spacing w:after="0"/>
        <w:jc w:val="both"/>
        <w:rPr>
          <w:rFonts w:ascii="Arial" w:hAnsi="Arial" w:cs="Arial"/>
        </w:rPr>
      </w:pPr>
    </w:p>
    <w:p w14:paraId="5E02209E" w14:textId="23DE9346" w:rsidR="5E569895" w:rsidRPr="00E265FD" w:rsidRDefault="5E569895" w:rsidP="5E569895">
      <w:pPr>
        <w:spacing w:after="0"/>
        <w:jc w:val="both"/>
        <w:rPr>
          <w:rFonts w:ascii="Arial" w:hAnsi="Arial" w:cs="Arial"/>
          <w:sz w:val="16"/>
          <w:szCs w:val="16"/>
        </w:rPr>
      </w:pPr>
    </w:p>
    <w:p w14:paraId="3F9F714D" w14:textId="77777777" w:rsidR="009A685B" w:rsidRPr="005D234C" w:rsidRDefault="009A685B" w:rsidP="009A685B">
      <w:pPr>
        <w:pStyle w:val="Heading1"/>
        <w:numPr>
          <w:ilvl w:val="0"/>
          <w:numId w:val="21"/>
        </w:numPr>
        <w:ind w:left="0" w:firstLine="0"/>
        <w:rPr>
          <w:rFonts w:ascii="Arial" w:hAnsi="Arial" w:cs="Arial"/>
          <w:color w:val="E36C0A" w:themeColor="accent6" w:themeShade="BF"/>
          <w:sz w:val="28"/>
          <w:szCs w:val="28"/>
        </w:rPr>
      </w:pPr>
      <w:bookmarkStart w:id="0" w:name="_Toc34827611"/>
      <w:r w:rsidRPr="005D234C">
        <w:rPr>
          <w:rFonts w:ascii="Arial" w:hAnsi="Arial" w:cs="Arial"/>
          <w:color w:val="E36C0A" w:themeColor="accent6" w:themeShade="BF"/>
          <w:sz w:val="28"/>
          <w:szCs w:val="28"/>
        </w:rPr>
        <w:t>Présentation de Constructys – Opérateur de compétences de la construction</w:t>
      </w:r>
      <w:bookmarkStart w:id="1" w:name="_Toc453277130"/>
      <w:bookmarkStart w:id="2" w:name="_Toc34827612"/>
      <w:bookmarkEnd w:id="0"/>
    </w:p>
    <w:p w14:paraId="62CA8005" w14:textId="34DA4EC9" w:rsidR="009A685B" w:rsidRPr="005D234C" w:rsidRDefault="009A685B" w:rsidP="00187770">
      <w:pPr>
        <w:pStyle w:val="Heading1"/>
        <w:jc w:val="both"/>
        <w:rPr>
          <w:rFonts w:ascii="Arial" w:hAnsi="Arial" w:cs="Arial"/>
          <w:color w:val="auto"/>
          <w:sz w:val="24"/>
          <w:szCs w:val="24"/>
        </w:rPr>
      </w:pPr>
      <w:r w:rsidRPr="005D234C">
        <w:rPr>
          <w:rFonts w:ascii="Arial" w:hAnsi="Arial" w:cs="Arial"/>
          <w:color w:val="auto"/>
          <w:sz w:val="24"/>
          <w:szCs w:val="24"/>
        </w:rPr>
        <w:t xml:space="preserve">CONSTRUCTYS : </w:t>
      </w:r>
      <w:bookmarkEnd w:id="1"/>
      <w:r w:rsidRPr="005D234C">
        <w:rPr>
          <w:rFonts w:ascii="Arial" w:hAnsi="Arial" w:cs="Arial"/>
          <w:color w:val="auto"/>
          <w:sz w:val="24"/>
          <w:szCs w:val="24"/>
        </w:rPr>
        <w:t>L’Opérateur de Compétences des Branches professionnelles du Bâtiment, des Travaux Publics et du Négoce des Matériaux de construction</w:t>
      </w:r>
      <w:bookmarkEnd w:id="2"/>
    </w:p>
    <w:p w14:paraId="0D9E32FC" w14:textId="77777777" w:rsidR="009A685B" w:rsidRPr="005D234C" w:rsidRDefault="009A685B" w:rsidP="00187770">
      <w:pPr>
        <w:jc w:val="both"/>
        <w:rPr>
          <w:rFonts w:ascii="Arial" w:hAnsi="Arial" w:cs="Arial"/>
          <w:spacing w:val="2"/>
        </w:rPr>
      </w:pPr>
    </w:p>
    <w:p w14:paraId="0916A7FF" w14:textId="668C9864" w:rsidR="009A685B" w:rsidRPr="005D234C" w:rsidRDefault="009A685B" w:rsidP="00187770">
      <w:pPr>
        <w:jc w:val="both"/>
        <w:rPr>
          <w:rFonts w:ascii="Arial" w:hAnsi="Arial" w:cs="Arial"/>
          <w:spacing w:val="2"/>
        </w:rPr>
      </w:pPr>
      <w:r w:rsidRPr="005D234C">
        <w:rPr>
          <w:rFonts w:ascii="Arial" w:hAnsi="Arial" w:cs="Arial"/>
          <w:spacing w:val="2"/>
        </w:rPr>
        <w:t>Depuis le 1</w:t>
      </w:r>
      <w:r w:rsidRPr="005D234C">
        <w:rPr>
          <w:rFonts w:ascii="Arial" w:hAnsi="Arial" w:cs="Arial"/>
          <w:spacing w:val="2"/>
          <w:vertAlign w:val="superscript"/>
        </w:rPr>
        <w:t>er</w:t>
      </w:r>
      <w:r w:rsidRPr="005D234C">
        <w:rPr>
          <w:rFonts w:ascii="Arial" w:hAnsi="Arial" w:cs="Arial"/>
          <w:spacing w:val="2"/>
        </w:rPr>
        <w:t xml:space="preserve"> avril 2019, Constructys est l’Opérateur de compétences de la Construction et contribue au développement de la formation professionnelle des salariés des branches du Bâtiment, du Négoce des matériaux de Construction et des Travaux Publics. </w:t>
      </w:r>
    </w:p>
    <w:p w14:paraId="453788D3" w14:textId="6286405F" w:rsidR="009A685B" w:rsidRPr="005D234C" w:rsidRDefault="009A685B" w:rsidP="00187770">
      <w:pPr>
        <w:jc w:val="both"/>
        <w:rPr>
          <w:rFonts w:ascii="Arial" w:hAnsi="Arial" w:cs="Arial"/>
          <w:spacing w:val="2"/>
        </w:rPr>
      </w:pPr>
      <w:r w:rsidRPr="005D234C">
        <w:rPr>
          <w:rFonts w:ascii="Arial" w:hAnsi="Arial" w:cs="Arial"/>
          <w:spacing w:val="2"/>
        </w:rPr>
        <w:t xml:space="preserve">Constructys est donc au service de ses </w:t>
      </w:r>
      <w:r w:rsidR="000E4281" w:rsidRPr="000E4281">
        <w:rPr>
          <w:rFonts w:ascii="Arial" w:hAnsi="Arial" w:cs="Arial"/>
          <w:spacing w:val="2"/>
        </w:rPr>
        <w:t>213 000 entreprises adhérentes et 1 510 000 salariés</w:t>
      </w:r>
      <w:r w:rsidRPr="005D234C">
        <w:rPr>
          <w:rFonts w:ascii="Arial" w:hAnsi="Arial" w:cs="Arial"/>
          <w:spacing w:val="2"/>
        </w:rPr>
        <w:t>.</w:t>
      </w:r>
    </w:p>
    <w:p w14:paraId="7E88E06A" w14:textId="77777777" w:rsidR="009A685B" w:rsidRPr="005D234C" w:rsidRDefault="009A685B" w:rsidP="00E265FD">
      <w:pPr>
        <w:spacing w:after="0"/>
        <w:jc w:val="both"/>
        <w:rPr>
          <w:rFonts w:ascii="Arial" w:hAnsi="Arial" w:cs="Arial"/>
          <w:spacing w:val="2"/>
        </w:rPr>
      </w:pPr>
      <w:r w:rsidRPr="005D234C">
        <w:rPr>
          <w:rFonts w:ascii="Arial" w:hAnsi="Arial" w:cs="Arial"/>
          <w:spacing w:val="2"/>
        </w:rPr>
        <w:t>Sa mission est d’apporter aux entreprises de la Construction des réponses pragmatiques et opérationnelles sur le développement des compétences pour :</w:t>
      </w:r>
    </w:p>
    <w:p w14:paraId="64163393" w14:textId="77777777" w:rsidR="009A685B" w:rsidRPr="005D234C" w:rsidRDefault="009A685B" w:rsidP="00E265FD">
      <w:pPr>
        <w:pStyle w:val="ListParagraph"/>
        <w:numPr>
          <w:ilvl w:val="0"/>
          <w:numId w:val="22"/>
        </w:numPr>
        <w:spacing w:after="0" w:line="259" w:lineRule="auto"/>
        <w:ind w:left="714" w:hanging="357"/>
        <w:jc w:val="both"/>
        <w:rPr>
          <w:rFonts w:ascii="Arial" w:hAnsi="Arial" w:cs="Arial"/>
          <w:spacing w:val="2"/>
        </w:rPr>
      </w:pPr>
      <w:r w:rsidRPr="005D234C">
        <w:rPr>
          <w:rFonts w:ascii="Arial" w:hAnsi="Arial" w:cs="Arial"/>
          <w:spacing w:val="2"/>
        </w:rPr>
        <w:t>Accroître les savoir-faire et l’expertise de leurs salariés (Plan de développement des compétences) et ainsi favoriser la pérennité et la performance des entreprises,</w:t>
      </w:r>
    </w:p>
    <w:p w14:paraId="42C56BFD" w14:textId="77777777" w:rsidR="009A685B" w:rsidRPr="005D234C" w:rsidRDefault="009A685B" w:rsidP="00187770">
      <w:pPr>
        <w:pStyle w:val="ListParagraph"/>
        <w:numPr>
          <w:ilvl w:val="0"/>
          <w:numId w:val="22"/>
        </w:numPr>
        <w:spacing w:after="160" w:line="259" w:lineRule="auto"/>
        <w:ind w:left="714" w:hanging="357"/>
        <w:jc w:val="both"/>
        <w:rPr>
          <w:rFonts w:ascii="Arial" w:hAnsi="Arial" w:cs="Arial"/>
          <w:spacing w:val="2"/>
        </w:rPr>
      </w:pPr>
      <w:r w:rsidRPr="005D234C">
        <w:rPr>
          <w:rFonts w:ascii="Arial" w:hAnsi="Arial" w:cs="Arial"/>
          <w:spacing w:val="2"/>
        </w:rPr>
        <w:t>Sécuriser les parcours professionnels des jeunes entrant dans la profession (contrat d’apprentissage et contrat de professionnalisation), des salariés (dispositif PRO-A) et des demandeurs d’emploi en renforçant leurs compétences,</w:t>
      </w:r>
    </w:p>
    <w:p w14:paraId="2ACC9DBB" w14:textId="4D6C4E97" w:rsidR="009A685B" w:rsidRPr="005D234C" w:rsidRDefault="009A685B" w:rsidP="00187770">
      <w:pPr>
        <w:pStyle w:val="ListParagraph"/>
        <w:numPr>
          <w:ilvl w:val="0"/>
          <w:numId w:val="22"/>
        </w:numPr>
        <w:spacing w:after="160" w:line="259" w:lineRule="auto"/>
        <w:ind w:left="714" w:hanging="357"/>
        <w:jc w:val="both"/>
        <w:rPr>
          <w:rFonts w:ascii="Arial" w:hAnsi="Arial" w:cs="Arial"/>
          <w:spacing w:val="2"/>
        </w:rPr>
      </w:pPr>
      <w:r w:rsidRPr="005D234C">
        <w:rPr>
          <w:rFonts w:ascii="Arial" w:hAnsi="Arial" w:cs="Arial"/>
          <w:spacing w:val="2"/>
        </w:rPr>
        <w:t xml:space="preserve">Leur faciliter l’accès à la qualification et la certification tout en déployant une politique de </w:t>
      </w:r>
      <w:r w:rsidR="00E53631">
        <w:rPr>
          <w:rFonts w:ascii="Arial" w:hAnsi="Arial" w:cs="Arial"/>
          <w:spacing w:val="2"/>
        </w:rPr>
        <w:t>G</w:t>
      </w:r>
      <w:r w:rsidR="0069554C">
        <w:rPr>
          <w:rFonts w:ascii="Arial" w:hAnsi="Arial" w:cs="Arial"/>
          <w:spacing w:val="2"/>
        </w:rPr>
        <w:t>estion des Emplois et des parcours Professionnels – GEPP -</w:t>
      </w:r>
      <w:r w:rsidRPr="005D234C">
        <w:rPr>
          <w:rFonts w:ascii="Arial" w:hAnsi="Arial" w:cs="Arial"/>
          <w:spacing w:val="2"/>
        </w:rPr>
        <w:t xml:space="preserve"> répondant aux attentes des 3 branches professionnelles.</w:t>
      </w:r>
    </w:p>
    <w:p w14:paraId="4CC4F863" w14:textId="77777777" w:rsidR="00F97EEF" w:rsidRDefault="00F97EEF" w:rsidP="00187770">
      <w:pPr>
        <w:jc w:val="both"/>
        <w:rPr>
          <w:rFonts w:ascii="Arial" w:hAnsi="Arial" w:cs="Arial"/>
          <w:spacing w:val="2"/>
        </w:rPr>
      </w:pPr>
    </w:p>
    <w:p w14:paraId="6AA5703C" w14:textId="61E9433A" w:rsidR="0069554C" w:rsidRDefault="009A685B" w:rsidP="00187770">
      <w:pPr>
        <w:jc w:val="both"/>
        <w:rPr>
          <w:rFonts w:ascii="Arial" w:hAnsi="Arial" w:cs="Arial"/>
          <w:spacing w:val="2"/>
        </w:rPr>
      </w:pPr>
      <w:r w:rsidRPr="005D234C">
        <w:rPr>
          <w:rFonts w:ascii="Arial" w:hAnsi="Arial" w:cs="Arial"/>
          <w:spacing w:val="2"/>
        </w:rPr>
        <w:t xml:space="preserve">Les services emploi, </w:t>
      </w:r>
      <w:r w:rsidR="0069554C">
        <w:rPr>
          <w:rFonts w:ascii="Arial" w:hAnsi="Arial" w:cs="Arial"/>
          <w:spacing w:val="2"/>
        </w:rPr>
        <w:t>ressources humaines</w:t>
      </w:r>
      <w:r w:rsidRPr="005D234C">
        <w:rPr>
          <w:rFonts w:ascii="Arial" w:hAnsi="Arial" w:cs="Arial"/>
          <w:spacing w:val="2"/>
        </w:rPr>
        <w:t xml:space="preserve"> et formation sont portés par le service de proximité de CONSTRUCTYS bénéficiant de 14 implantations territoriales en France métropolitaine et dans les DOM. Ils vont à la rencontre des entreprises du secteur, pour écouter et analyser leurs besoins, les conseiller et les accompagner pour réaliser et financer leurs projets de formation.</w:t>
      </w:r>
    </w:p>
    <w:p w14:paraId="037E0B44" w14:textId="7A3816C6" w:rsidR="00197A2B" w:rsidRDefault="0069554C" w:rsidP="00187770">
      <w:pPr>
        <w:jc w:val="both"/>
        <w:rPr>
          <w:rFonts w:ascii="Arial" w:hAnsi="Arial" w:cs="Arial"/>
          <w:spacing w:val="2"/>
        </w:rPr>
      </w:pPr>
      <w:r w:rsidRPr="0069554C">
        <w:rPr>
          <w:rFonts w:ascii="Arial" w:hAnsi="Arial" w:cs="Arial"/>
          <w:spacing w:val="2"/>
        </w:rPr>
        <w:t>E</w:t>
      </w:r>
      <w:r w:rsidR="00197A2B" w:rsidRPr="0069554C">
        <w:rPr>
          <w:rFonts w:ascii="Arial" w:hAnsi="Arial" w:cs="Arial"/>
          <w:spacing w:val="2"/>
        </w:rPr>
        <w:t xml:space="preserve">n 2020, Constructys a financé la formation de 327 </w:t>
      </w:r>
      <w:r w:rsidRPr="0069554C">
        <w:rPr>
          <w:rFonts w:ascii="Arial" w:hAnsi="Arial" w:cs="Arial"/>
          <w:spacing w:val="2"/>
        </w:rPr>
        <w:t>271</w:t>
      </w:r>
      <w:r w:rsidR="00197A2B" w:rsidRPr="0069554C">
        <w:rPr>
          <w:rFonts w:ascii="Arial" w:hAnsi="Arial" w:cs="Arial"/>
          <w:spacing w:val="2"/>
        </w:rPr>
        <w:t xml:space="preserve"> </w:t>
      </w:r>
      <w:r>
        <w:rPr>
          <w:rFonts w:ascii="Arial" w:hAnsi="Arial" w:cs="Arial"/>
          <w:spacing w:val="2"/>
        </w:rPr>
        <w:t>et a collecté 605 millions d’euros au titre de la formation professionnelle et de l’apprentissage.</w:t>
      </w:r>
    </w:p>
    <w:p w14:paraId="30101E06" w14:textId="1EDF2DAE" w:rsidR="00A85A4A" w:rsidRPr="00CD5C8C" w:rsidRDefault="00E265FD" w:rsidP="00E265FD">
      <w:pPr>
        <w:spacing w:after="0"/>
        <w:jc w:val="both"/>
        <w:rPr>
          <w:rFonts w:ascii="Arial" w:hAnsi="Arial" w:cs="Arial"/>
          <w:spacing w:val="2"/>
        </w:rPr>
      </w:pPr>
      <w:r w:rsidRPr="00CD5C8C">
        <w:rPr>
          <w:rFonts w:ascii="Arial" w:hAnsi="Arial" w:cs="Arial"/>
          <w:spacing w:val="2"/>
        </w:rPr>
        <w:t>CONSTRUCTYS Occitanie est l’une des 14 implantations territoriales. Elle informe, accompagne et conseille plus de 20 000 entreprises, dont près de 95 % de TPE de moins de 11 salariés.</w:t>
      </w:r>
    </w:p>
    <w:p w14:paraId="755CA2A5" w14:textId="739D8AC2" w:rsidR="00D43AB1" w:rsidRPr="006C65FE" w:rsidRDefault="00A85A4A" w:rsidP="00A85A4A">
      <w:pPr>
        <w:pStyle w:val="Heading1"/>
        <w:numPr>
          <w:ilvl w:val="0"/>
          <w:numId w:val="21"/>
        </w:numPr>
        <w:ind w:left="0" w:firstLine="0"/>
        <w:rPr>
          <w:rFonts w:ascii="Arial" w:hAnsi="Arial" w:cs="Arial"/>
          <w:color w:val="E36C0A" w:themeColor="accent6" w:themeShade="BF"/>
          <w:sz w:val="28"/>
          <w:szCs w:val="28"/>
        </w:rPr>
      </w:pPr>
      <w:r w:rsidRPr="006C65FE">
        <w:rPr>
          <w:rFonts w:ascii="Arial" w:hAnsi="Arial" w:cs="Arial"/>
          <w:color w:val="E36C0A" w:themeColor="accent6" w:themeShade="BF"/>
          <w:sz w:val="28"/>
          <w:szCs w:val="28"/>
        </w:rPr>
        <w:t>Périmètre du présent référencement</w:t>
      </w:r>
      <w:r w:rsidR="00FC5211" w:rsidRPr="006C65FE">
        <w:rPr>
          <w:rFonts w:ascii="Arial" w:hAnsi="Arial" w:cs="Arial"/>
          <w:color w:val="E36C0A" w:themeColor="accent6" w:themeShade="BF"/>
          <w:sz w:val="28"/>
          <w:szCs w:val="28"/>
        </w:rPr>
        <w:t xml:space="preserve"> </w:t>
      </w:r>
    </w:p>
    <w:p w14:paraId="7DD8854E" w14:textId="77777777" w:rsidR="00A85A4A" w:rsidRPr="005D234C" w:rsidRDefault="00A85A4A" w:rsidP="00D43AB1">
      <w:pPr>
        <w:pStyle w:val="ListParagraph"/>
        <w:spacing w:after="0"/>
        <w:jc w:val="both"/>
        <w:rPr>
          <w:rFonts w:ascii="Arial" w:hAnsi="Arial" w:cs="Arial"/>
          <w:b/>
        </w:rPr>
      </w:pPr>
    </w:p>
    <w:p w14:paraId="767EFACB" w14:textId="77777777" w:rsidR="00A85A4A" w:rsidRPr="005D234C" w:rsidRDefault="00A85A4A" w:rsidP="00A85A4A">
      <w:pPr>
        <w:spacing w:after="0"/>
        <w:jc w:val="both"/>
        <w:rPr>
          <w:rFonts w:ascii="Arial" w:hAnsi="Arial" w:cs="Arial"/>
          <w:spacing w:val="2"/>
        </w:rPr>
      </w:pPr>
      <w:r w:rsidRPr="005D234C">
        <w:rPr>
          <w:rFonts w:ascii="Arial" w:hAnsi="Arial" w:cs="Arial"/>
          <w:spacing w:val="2"/>
        </w:rPr>
        <w:t>Le présent référencement a pour objet de référencer des prestataires dans le domaine des branches suivantes :</w:t>
      </w:r>
    </w:p>
    <w:p w14:paraId="00682886" w14:textId="77777777" w:rsidR="00D43AB1" w:rsidRPr="005D234C" w:rsidRDefault="00D43AB1" w:rsidP="00D43AB1">
      <w:pPr>
        <w:spacing w:after="0"/>
        <w:jc w:val="both"/>
        <w:rPr>
          <w:rFonts w:ascii="Arial" w:hAnsi="Arial" w:cs="Arial"/>
        </w:rPr>
      </w:pPr>
    </w:p>
    <w:p w14:paraId="36E74A03" w14:textId="77777777" w:rsidR="00D43AB1" w:rsidRPr="005D234C" w:rsidRDefault="00D43AB1" w:rsidP="00D43AB1">
      <w:pPr>
        <w:spacing w:after="0"/>
        <w:jc w:val="both"/>
        <w:rPr>
          <w:rFonts w:ascii="Arial" w:hAnsi="Arial" w:cs="Arial"/>
          <w:spacing w:val="2"/>
        </w:rPr>
      </w:pPr>
      <w:bookmarkStart w:id="3" w:name="_Hlk56600192"/>
      <w:r w:rsidRPr="005D234C">
        <w:rPr>
          <w:rFonts w:ascii="Arial" w:hAnsi="Arial" w:cs="Arial"/>
        </w:rPr>
        <w:t>-</w:t>
      </w:r>
      <w:r w:rsidRPr="005D234C">
        <w:rPr>
          <w:rFonts w:ascii="Arial" w:hAnsi="Arial" w:cs="Arial"/>
        </w:rPr>
        <w:tab/>
      </w:r>
      <w:r w:rsidR="00A85A4A" w:rsidRPr="005D234C">
        <w:rPr>
          <w:rFonts w:ascii="Arial" w:hAnsi="Arial" w:cs="Arial"/>
          <w:spacing w:val="2"/>
        </w:rPr>
        <w:t xml:space="preserve">le </w:t>
      </w:r>
      <w:r w:rsidR="007B2B6B" w:rsidRPr="005D234C">
        <w:rPr>
          <w:rFonts w:ascii="Arial" w:hAnsi="Arial" w:cs="Arial"/>
          <w:spacing w:val="2"/>
        </w:rPr>
        <w:t>B</w:t>
      </w:r>
      <w:r w:rsidRPr="005D234C">
        <w:rPr>
          <w:rFonts w:ascii="Arial" w:hAnsi="Arial" w:cs="Arial"/>
          <w:spacing w:val="2"/>
        </w:rPr>
        <w:t>âtiment</w:t>
      </w:r>
      <w:r w:rsidR="00BD3723" w:rsidRPr="005D234C">
        <w:rPr>
          <w:rFonts w:ascii="Arial" w:hAnsi="Arial" w:cs="Arial"/>
          <w:spacing w:val="2"/>
        </w:rPr>
        <w:t>,</w:t>
      </w:r>
    </w:p>
    <w:p w14:paraId="620F2ACF" w14:textId="77777777" w:rsidR="00D43AB1" w:rsidRPr="005D234C" w:rsidRDefault="00D43AB1" w:rsidP="00D43AB1">
      <w:pPr>
        <w:spacing w:after="0"/>
        <w:jc w:val="both"/>
        <w:rPr>
          <w:rFonts w:ascii="Arial" w:hAnsi="Arial" w:cs="Arial"/>
          <w:spacing w:val="2"/>
        </w:rPr>
      </w:pPr>
      <w:r w:rsidRPr="005D234C">
        <w:rPr>
          <w:rFonts w:ascii="Arial" w:hAnsi="Arial" w:cs="Arial"/>
          <w:spacing w:val="2"/>
        </w:rPr>
        <w:t>-</w:t>
      </w:r>
      <w:r w:rsidRPr="005D234C">
        <w:rPr>
          <w:rFonts w:ascii="Arial" w:hAnsi="Arial" w:cs="Arial"/>
          <w:spacing w:val="2"/>
        </w:rPr>
        <w:tab/>
      </w:r>
      <w:r w:rsidR="00A85A4A" w:rsidRPr="005D234C">
        <w:rPr>
          <w:rFonts w:ascii="Arial" w:hAnsi="Arial" w:cs="Arial"/>
          <w:spacing w:val="2"/>
        </w:rPr>
        <w:t>l</w:t>
      </w:r>
      <w:r w:rsidRPr="005D234C">
        <w:rPr>
          <w:rFonts w:ascii="Arial" w:hAnsi="Arial" w:cs="Arial"/>
          <w:spacing w:val="2"/>
        </w:rPr>
        <w:t xml:space="preserve">es </w:t>
      </w:r>
      <w:r w:rsidR="007B2B6B" w:rsidRPr="005D234C">
        <w:rPr>
          <w:rFonts w:ascii="Arial" w:hAnsi="Arial" w:cs="Arial"/>
          <w:spacing w:val="2"/>
        </w:rPr>
        <w:t>T</w:t>
      </w:r>
      <w:r w:rsidRPr="005D234C">
        <w:rPr>
          <w:rFonts w:ascii="Arial" w:hAnsi="Arial" w:cs="Arial"/>
          <w:spacing w:val="2"/>
        </w:rPr>
        <w:t xml:space="preserve">ravaux </w:t>
      </w:r>
      <w:r w:rsidR="007B2B6B" w:rsidRPr="005D234C">
        <w:rPr>
          <w:rFonts w:ascii="Arial" w:hAnsi="Arial" w:cs="Arial"/>
          <w:spacing w:val="2"/>
        </w:rPr>
        <w:t>P</w:t>
      </w:r>
      <w:r w:rsidRPr="005D234C">
        <w:rPr>
          <w:rFonts w:ascii="Arial" w:hAnsi="Arial" w:cs="Arial"/>
          <w:spacing w:val="2"/>
        </w:rPr>
        <w:t>ublics,</w:t>
      </w:r>
    </w:p>
    <w:p w14:paraId="03FF42EE" w14:textId="1919180C" w:rsidR="00D43AB1" w:rsidRPr="005D234C" w:rsidRDefault="009E77F4" w:rsidP="00D43AB1">
      <w:pPr>
        <w:spacing w:after="0"/>
        <w:jc w:val="both"/>
        <w:rPr>
          <w:rFonts w:ascii="Arial" w:hAnsi="Arial" w:cs="Arial"/>
          <w:spacing w:val="2"/>
        </w:rPr>
      </w:pPr>
      <w:r w:rsidRPr="005D234C">
        <w:rPr>
          <w:rFonts w:ascii="Arial" w:hAnsi="Arial" w:cs="Arial"/>
          <w:spacing w:val="2"/>
        </w:rPr>
        <w:t>-</w:t>
      </w:r>
      <w:r w:rsidRPr="005D234C">
        <w:rPr>
          <w:rFonts w:ascii="Arial" w:hAnsi="Arial" w:cs="Arial"/>
          <w:spacing w:val="2"/>
        </w:rPr>
        <w:tab/>
      </w:r>
      <w:r w:rsidR="00087251" w:rsidRPr="005D234C">
        <w:rPr>
          <w:rFonts w:ascii="Arial" w:hAnsi="Arial" w:cs="Arial"/>
          <w:spacing w:val="2"/>
        </w:rPr>
        <w:t>l</w:t>
      </w:r>
      <w:r w:rsidR="00A85A4A" w:rsidRPr="005D234C">
        <w:rPr>
          <w:rFonts w:ascii="Arial" w:hAnsi="Arial" w:cs="Arial"/>
          <w:spacing w:val="2"/>
        </w:rPr>
        <w:t>e</w:t>
      </w:r>
      <w:r w:rsidR="00D43AB1" w:rsidRPr="005D234C">
        <w:rPr>
          <w:rFonts w:ascii="Arial" w:hAnsi="Arial" w:cs="Arial"/>
          <w:spacing w:val="2"/>
        </w:rPr>
        <w:t xml:space="preserve"> </w:t>
      </w:r>
      <w:r w:rsidR="007B2B6B" w:rsidRPr="005D234C">
        <w:rPr>
          <w:rFonts w:ascii="Arial" w:hAnsi="Arial" w:cs="Arial"/>
          <w:spacing w:val="2"/>
        </w:rPr>
        <w:t>N</w:t>
      </w:r>
      <w:r w:rsidR="00D43AB1" w:rsidRPr="005D234C">
        <w:rPr>
          <w:rFonts w:ascii="Arial" w:hAnsi="Arial" w:cs="Arial"/>
          <w:spacing w:val="2"/>
        </w:rPr>
        <w:t>égoce de</w:t>
      </w:r>
      <w:r w:rsidR="00807AB7" w:rsidRPr="005D234C">
        <w:rPr>
          <w:rFonts w:ascii="Arial" w:hAnsi="Arial" w:cs="Arial"/>
          <w:spacing w:val="2"/>
        </w:rPr>
        <w:t>s</w:t>
      </w:r>
      <w:r w:rsidR="00D43AB1" w:rsidRPr="005D234C">
        <w:rPr>
          <w:rFonts w:ascii="Arial" w:hAnsi="Arial" w:cs="Arial"/>
          <w:spacing w:val="2"/>
        </w:rPr>
        <w:t xml:space="preserve"> matériaux</w:t>
      </w:r>
      <w:r w:rsidR="00807AB7" w:rsidRPr="005D234C">
        <w:rPr>
          <w:rFonts w:ascii="Arial" w:hAnsi="Arial" w:cs="Arial"/>
          <w:spacing w:val="2"/>
        </w:rPr>
        <w:t xml:space="preserve"> de construction</w:t>
      </w:r>
      <w:r w:rsidR="007B2B6B" w:rsidRPr="005D234C">
        <w:rPr>
          <w:rFonts w:ascii="Arial" w:hAnsi="Arial" w:cs="Arial"/>
          <w:spacing w:val="2"/>
        </w:rPr>
        <w:t>.</w:t>
      </w:r>
    </w:p>
    <w:p w14:paraId="72B74640" w14:textId="77777777" w:rsidR="009A685B" w:rsidRPr="005D234C" w:rsidRDefault="009A685B" w:rsidP="00D43AB1">
      <w:pPr>
        <w:spacing w:after="0"/>
        <w:jc w:val="both"/>
        <w:rPr>
          <w:rFonts w:ascii="Arial" w:hAnsi="Arial" w:cs="Arial"/>
          <w:b/>
          <w:bCs/>
          <w:color w:val="0070C0"/>
        </w:rPr>
      </w:pPr>
    </w:p>
    <w:p w14:paraId="7C0F0260" w14:textId="77777777" w:rsidR="00A85A4A" w:rsidRPr="005D234C" w:rsidRDefault="009A685B" w:rsidP="00D43AB1">
      <w:pPr>
        <w:spacing w:after="0"/>
        <w:jc w:val="both"/>
        <w:rPr>
          <w:rFonts w:ascii="Arial" w:hAnsi="Arial" w:cs="Arial"/>
        </w:rPr>
      </w:pPr>
      <w:r w:rsidRPr="005D234C">
        <w:rPr>
          <w:rFonts w:ascii="Arial" w:hAnsi="Arial" w:cs="Arial"/>
        </w:rPr>
        <w:t xml:space="preserve">Les </w:t>
      </w:r>
      <w:r w:rsidR="00A85A4A" w:rsidRPr="005D234C">
        <w:rPr>
          <w:rFonts w:ascii="Arial" w:hAnsi="Arial" w:cs="Arial"/>
        </w:rPr>
        <w:t>prestataires</w:t>
      </w:r>
      <w:r w:rsidRPr="005D234C">
        <w:rPr>
          <w:rFonts w:ascii="Arial" w:hAnsi="Arial" w:cs="Arial"/>
        </w:rPr>
        <w:t xml:space="preserve"> sont libres de candidater pour un ou plusieurs de ces secteurs</w:t>
      </w:r>
      <w:r w:rsidR="00A85A4A" w:rsidRPr="005D234C">
        <w:rPr>
          <w:rFonts w:ascii="Arial" w:hAnsi="Arial" w:cs="Arial"/>
        </w:rPr>
        <w:t>.</w:t>
      </w:r>
    </w:p>
    <w:p w14:paraId="66DB2A43" w14:textId="77777777" w:rsidR="009A685B" w:rsidRPr="005D234C" w:rsidRDefault="00A85A4A" w:rsidP="00D43AB1">
      <w:pPr>
        <w:spacing w:after="0"/>
        <w:jc w:val="both"/>
        <w:rPr>
          <w:rFonts w:ascii="Arial" w:hAnsi="Arial" w:cs="Arial"/>
        </w:rPr>
      </w:pPr>
      <w:r w:rsidRPr="005D234C">
        <w:rPr>
          <w:rFonts w:ascii="Arial" w:hAnsi="Arial" w:cs="Arial"/>
        </w:rPr>
        <w:t xml:space="preserve"> </w:t>
      </w:r>
    </w:p>
    <w:p w14:paraId="00F14341" w14:textId="38835E20" w:rsidR="00A85A4A" w:rsidRPr="005D234C" w:rsidRDefault="00A85A4A" w:rsidP="00A85A4A">
      <w:pPr>
        <w:spacing w:after="0"/>
        <w:jc w:val="both"/>
        <w:rPr>
          <w:rFonts w:ascii="Arial" w:hAnsi="Arial" w:cs="Arial"/>
        </w:rPr>
      </w:pPr>
      <w:r w:rsidRPr="005D234C">
        <w:rPr>
          <w:rFonts w:ascii="Arial" w:hAnsi="Arial" w:cs="Arial"/>
        </w:rPr>
        <w:t xml:space="preserve">Les prestataires sont libres de </w:t>
      </w:r>
      <w:r w:rsidRPr="00944771">
        <w:rPr>
          <w:rFonts w:ascii="Arial" w:hAnsi="Arial" w:cs="Arial"/>
        </w:rPr>
        <w:t xml:space="preserve">candidater pour </w:t>
      </w:r>
      <w:r w:rsidR="00C16C19" w:rsidRPr="00944771">
        <w:rPr>
          <w:rFonts w:ascii="Arial" w:hAnsi="Arial" w:cs="Arial"/>
        </w:rPr>
        <w:t xml:space="preserve">un </w:t>
      </w:r>
      <w:r w:rsidRPr="00944771">
        <w:rPr>
          <w:rFonts w:ascii="Arial" w:hAnsi="Arial" w:cs="Arial"/>
        </w:rPr>
        <w:t xml:space="preserve">ou plusieurs </w:t>
      </w:r>
      <w:r w:rsidR="00C16C19" w:rsidRPr="00944771">
        <w:rPr>
          <w:rFonts w:ascii="Arial" w:hAnsi="Arial" w:cs="Arial"/>
        </w:rPr>
        <w:t>départements</w:t>
      </w:r>
      <w:r w:rsidRPr="00944771">
        <w:rPr>
          <w:rFonts w:ascii="Arial" w:hAnsi="Arial" w:cs="Arial"/>
        </w:rPr>
        <w:t>.</w:t>
      </w:r>
    </w:p>
    <w:p w14:paraId="42ADD234" w14:textId="77777777" w:rsidR="00A85A4A" w:rsidRPr="005D234C" w:rsidRDefault="00A85A4A" w:rsidP="00D43AB1">
      <w:pPr>
        <w:spacing w:after="0"/>
        <w:jc w:val="both"/>
        <w:rPr>
          <w:rFonts w:ascii="Arial" w:hAnsi="Arial" w:cs="Arial"/>
        </w:rPr>
      </w:pPr>
    </w:p>
    <w:p w14:paraId="2165FA92" w14:textId="77777777" w:rsidR="00A85A4A" w:rsidRPr="005D234C" w:rsidRDefault="00A85A4A" w:rsidP="00A85A4A">
      <w:pPr>
        <w:spacing w:after="0"/>
        <w:jc w:val="both"/>
        <w:rPr>
          <w:rFonts w:ascii="Arial" w:hAnsi="Arial" w:cs="Arial"/>
        </w:rPr>
      </w:pPr>
      <w:r w:rsidRPr="005D234C">
        <w:rPr>
          <w:rFonts w:ascii="Arial" w:hAnsi="Arial" w:cs="Arial"/>
        </w:rPr>
        <w:t xml:space="preserve">Les prestataires ainsi référencés pourront être consultés par les entreprises, selon les critères de qualité dont l’opérateur de compétences sera le garant. </w:t>
      </w:r>
    </w:p>
    <w:p w14:paraId="223B2CD5" w14:textId="77777777" w:rsidR="00AA1B20" w:rsidRDefault="00AA1B20" w:rsidP="0088505F">
      <w:pPr>
        <w:spacing w:after="0"/>
        <w:jc w:val="both"/>
        <w:rPr>
          <w:rFonts w:ascii="Arial" w:hAnsi="Arial" w:cs="Arial"/>
        </w:rPr>
      </w:pPr>
    </w:p>
    <w:p w14:paraId="4E5D9294" w14:textId="5BD1A870" w:rsidR="00083481" w:rsidRPr="00C16C19" w:rsidRDefault="0088505F" w:rsidP="0088505F">
      <w:pPr>
        <w:spacing w:after="0"/>
        <w:jc w:val="both"/>
        <w:rPr>
          <w:rFonts w:ascii="Arial" w:hAnsi="Arial" w:cs="Arial"/>
          <w:highlight w:val="yellow"/>
        </w:rPr>
      </w:pPr>
      <w:r w:rsidRPr="005D234C">
        <w:rPr>
          <w:rFonts w:ascii="Arial" w:hAnsi="Arial" w:cs="Arial"/>
        </w:rPr>
        <w:t xml:space="preserve">Le référencement se </w:t>
      </w:r>
      <w:r w:rsidRPr="00D72510">
        <w:rPr>
          <w:rFonts w:ascii="Arial" w:hAnsi="Arial" w:cs="Arial"/>
        </w:rPr>
        <w:t>f</w:t>
      </w:r>
      <w:r w:rsidR="00E265FD" w:rsidRPr="00D72510">
        <w:rPr>
          <w:rFonts w:ascii="Arial" w:hAnsi="Arial" w:cs="Arial"/>
        </w:rPr>
        <w:t xml:space="preserve">ait </w:t>
      </w:r>
      <w:r w:rsidRPr="00D72510">
        <w:rPr>
          <w:rFonts w:ascii="Arial" w:hAnsi="Arial" w:cs="Arial"/>
        </w:rPr>
        <w:t>au niveau régional</w:t>
      </w:r>
      <w:r w:rsidR="00E265FD" w:rsidRPr="00D72510">
        <w:rPr>
          <w:rFonts w:ascii="Arial" w:hAnsi="Arial" w:cs="Arial"/>
        </w:rPr>
        <w:t xml:space="preserve">, par Constructys </w:t>
      </w:r>
      <w:r w:rsidR="00231BEF" w:rsidRPr="00D72510">
        <w:rPr>
          <w:rFonts w:ascii="Arial" w:hAnsi="Arial" w:cs="Arial"/>
        </w:rPr>
        <w:t>O</w:t>
      </w:r>
      <w:r w:rsidR="00E265FD" w:rsidRPr="00D72510">
        <w:rPr>
          <w:rFonts w:ascii="Arial" w:hAnsi="Arial" w:cs="Arial"/>
        </w:rPr>
        <w:t>ccitanie,</w:t>
      </w:r>
      <w:r w:rsidRPr="00D72510">
        <w:rPr>
          <w:rFonts w:ascii="Arial" w:hAnsi="Arial" w:cs="Arial"/>
        </w:rPr>
        <w:t xml:space="preserve"> dans</w:t>
      </w:r>
      <w:r w:rsidRPr="005D234C">
        <w:rPr>
          <w:rFonts w:ascii="Arial" w:hAnsi="Arial" w:cs="Arial"/>
        </w:rPr>
        <w:t xml:space="preserve"> le cadre du service de proximité auprès des adhérents et des entreprises</w:t>
      </w:r>
      <w:r w:rsidRPr="005D234C">
        <w:rPr>
          <w:rFonts w:ascii="Arial" w:hAnsi="Arial" w:cs="Arial"/>
          <w:b/>
          <w:bCs/>
        </w:rPr>
        <w:t xml:space="preserve">. </w:t>
      </w:r>
    </w:p>
    <w:bookmarkEnd w:id="3"/>
    <w:p w14:paraId="25CF33A3" w14:textId="77777777" w:rsidR="00A85A4A" w:rsidRPr="001B4AD0" w:rsidRDefault="00A85A4A" w:rsidP="00A85A4A">
      <w:pPr>
        <w:pStyle w:val="Heading1"/>
        <w:numPr>
          <w:ilvl w:val="0"/>
          <w:numId w:val="21"/>
        </w:numPr>
        <w:ind w:left="0" w:firstLine="0"/>
        <w:rPr>
          <w:rFonts w:ascii="Arial" w:hAnsi="Arial" w:cs="Arial"/>
          <w:color w:val="E36C0A" w:themeColor="accent6" w:themeShade="BF"/>
          <w:sz w:val="28"/>
          <w:szCs w:val="28"/>
        </w:rPr>
      </w:pPr>
      <w:r w:rsidRPr="001B4AD0">
        <w:rPr>
          <w:rFonts w:ascii="Arial" w:hAnsi="Arial" w:cs="Arial"/>
          <w:color w:val="E36C0A" w:themeColor="accent6" w:themeShade="BF"/>
          <w:sz w:val="28"/>
          <w:szCs w:val="28"/>
        </w:rPr>
        <w:t>Contexte du présent référencement</w:t>
      </w:r>
    </w:p>
    <w:p w14:paraId="18FCC690" w14:textId="77777777" w:rsidR="00D43AB1" w:rsidRDefault="00D43AB1" w:rsidP="00D43AB1">
      <w:pPr>
        <w:spacing w:after="0"/>
        <w:jc w:val="both"/>
        <w:rPr>
          <w:rFonts w:ascii="Arial" w:hAnsi="Arial" w:cs="Arial"/>
          <w:sz w:val="28"/>
          <w:szCs w:val="28"/>
        </w:rPr>
      </w:pPr>
    </w:p>
    <w:p w14:paraId="50D05E00" w14:textId="0D64A022" w:rsidR="00231BEF" w:rsidRPr="00BC071B" w:rsidRDefault="00231BEF" w:rsidP="005E450D">
      <w:pPr>
        <w:spacing w:after="0"/>
        <w:jc w:val="both"/>
        <w:rPr>
          <w:rFonts w:ascii="Arial" w:hAnsi="Arial" w:cs="Arial"/>
        </w:rPr>
      </w:pPr>
      <w:r w:rsidRPr="00BC071B">
        <w:rPr>
          <w:rFonts w:ascii="Arial" w:hAnsi="Arial" w:cs="Arial"/>
        </w:rPr>
        <w:t xml:space="preserve">Suite à un diagnostic concerté de la situation et des besoins des entreprises et des salariés et la volonté publique, forte et partagée, de soutenir la filière </w:t>
      </w:r>
      <w:r w:rsidR="008C6323" w:rsidRPr="00BC071B">
        <w:rPr>
          <w:rFonts w:ascii="Arial" w:hAnsi="Arial" w:cs="Arial"/>
        </w:rPr>
        <w:t xml:space="preserve">de la </w:t>
      </w:r>
      <w:r w:rsidRPr="00BC071B">
        <w:rPr>
          <w:rFonts w:ascii="Arial" w:hAnsi="Arial" w:cs="Arial"/>
        </w:rPr>
        <w:t>Construction dans ses mutations économiques et les adaptations qu’elle doit engager pour la pérennité des entreprises et des emplois, l’Etat a signé un Accord cadre régional d’Engagement pour le Développement de l’Emploi et des Compétences</w:t>
      </w:r>
      <w:r w:rsidR="005E450D" w:rsidRPr="00BC071B">
        <w:rPr>
          <w:rFonts w:ascii="Arial" w:hAnsi="Arial" w:cs="Arial"/>
        </w:rPr>
        <w:t xml:space="preserve"> </w:t>
      </w:r>
      <w:r w:rsidRPr="00BC071B">
        <w:rPr>
          <w:rFonts w:ascii="Arial" w:hAnsi="Arial" w:cs="Arial"/>
        </w:rPr>
        <w:t xml:space="preserve">(EDEC) </w:t>
      </w:r>
      <w:r w:rsidR="00A35492" w:rsidRPr="00BC071B">
        <w:rPr>
          <w:rFonts w:ascii="Arial" w:hAnsi="Arial" w:cs="Arial"/>
        </w:rPr>
        <w:t xml:space="preserve">et </w:t>
      </w:r>
      <w:r w:rsidR="008C6323" w:rsidRPr="00BC071B">
        <w:rPr>
          <w:rFonts w:ascii="Arial" w:hAnsi="Arial" w:cs="Arial"/>
        </w:rPr>
        <w:t xml:space="preserve"> la Région Occitanie </w:t>
      </w:r>
      <w:r w:rsidR="00A35492" w:rsidRPr="00BC071B">
        <w:rPr>
          <w:rFonts w:ascii="Arial" w:hAnsi="Arial" w:cs="Arial"/>
        </w:rPr>
        <w:t xml:space="preserve"> a signé une convention de partenariat, </w:t>
      </w:r>
      <w:r w:rsidRPr="00BC071B">
        <w:rPr>
          <w:rFonts w:ascii="Arial" w:hAnsi="Arial" w:cs="Arial"/>
        </w:rPr>
        <w:t xml:space="preserve">dans le secteur de la Construction en </w:t>
      </w:r>
      <w:r w:rsidR="008C6323" w:rsidRPr="00BC071B">
        <w:rPr>
          <w:rFonts w:ascii="Arial" w:hAnsi="Arial" w:cs="Arial"/>
        </w:rPr>
        <w:t>région Occitanie</w:t>
      </w:r>
      <w:r w:rsidRPr="00BC071B">
        <w:rPr>
          <w:rFonts w:ascii="Arial" w:hAnsi="Arial" w:cs="Arial"/>
        </w:rPr>
        <w:t>.</w:t>
      </w:r>
    </w:p>
    <w:p w14:paraId="64B2F98B" w14:textId="315C75A1" w:rsidR="00231BEF" w:rsidRPr="00BC071B" w:rsidRDefault="00231BEF" w:rsidP="00231BEF">
      <w:pPr>
        <w:spacing w:after="0"/>
        <w:jc w:val="both"/>
        <w:rPr>
          <w:rFonts w:ascii="Arial" w:hAnsi="Arial" w:cs="Arial"/>
        </w:rPr>
      </w:pPr>
      <w:r w:rsidRPr="00BC071B">
        <w:rPr>
          <w:rFonts w:ascii="Arial" w:hAnsi="Arial" w:cs="Arial"/>
        </w:rPr>
        <w:t>Constructys est l’organisme relais de</w:t>
      </w:r>
      <w:r w:rsidR="00A35492" w:rsidRPr="00BC071B">
        <w:rPr>
          <w:rFonts w:ascii="Arial" w:hAnsi="Arial" w:cs="Arial"/>
        </w:rPr>
        <w:t xml:space="preserve"> ces deux conventions.</w:t>
      </w:r>
      <w:r w:rsidRPr="00BC071B">
        <w:rPr>
          <w:rFonts w:ascii="Arial" w:hAnsi="Arial" w:cs="Arial"/>
        </w:rPr>
        <w:t xml:space="preserve"> </w:t>
      </w:r>
    </w:p>
    <w:p w14:paraId="2B0C0347" w14:textId="40D10713" w:rsidR="00231BEF" w:rsidRPr="00BC071B" w:rsidRDefault="00231BEF" w:rsidP="00231BEF">
      <w:pPr>
        <w:spacing w:after="0"/>
        <w:jc w:val="both"/>
        <w:rPr>
          <w:rFonts w:ascii="Arial" w:hAnsi="Arial" w:cs="Arial"/>
        </w:rPr>
      </w:pPr>
      <w:r w:rsidRPr="00BC071B">
        <w:rPr>
          <w:rFonts w:ascii="Arial" w:hAnsi="Arial" w:cs="Arial"/>
        </w:rPr>
        <w:t>L’objectif est de permettre de répondre au besoin croissant des entreprises de la Construction</w:t>
      </w:r>
      <w:r w:rsidR="005E450D" w:rsidRPr="00BC071B">
        <w:rPr>
          <w:rFonts w:ascii="Arial" w:hAnsi="Arial" w:cs="Arial"/>
        </w:rPr>
        <w:t xml:space="preserve"> </w:t>
      </w:r>
      <w:r w:rsidRPr="00BC071B">
        <w:rPr>
          <w:rFonts w:ascii="Arial" w:hAnsi="Arial" w:cs="Arial"/>
        </w:rPr>
        <w:t>d’être accompagnées par des experts dans l’analyse et la mise en œuvre avec la mobilisation de fonds de l’Etat</w:t>
      </w:r>
      <w:r w:rsidR="008C6323" w:rsidRPr="00BC071B">
        <w:rPr>
          <w:rFonts w:ascii="Arial" w:hAnsi="Arial" w:cs="Arial"/>
        </w:rPr>
        <w:t xml:space="preserve"> ou des fonds de la Région</w:t>
      </w:r>
      <w:r w:rsidRPr="00BC071B">
        <w:rPr>
          <w:rFonts w:ascii="Arial" w:hAnsi="Arial" w:cs="Arial"/>
        </w:rPr>
        <w:t xml:space="preserve">, </w:t>
      </w:r>
      <w:r w:rsidR="00F72CDD" w:rsidRPr="00BC071B">
        <w:rPr>
          <w:rFonts w:ascii="Arial" w:hAnsi="Arial" w:cs="Arial"/>
        </w:rPr>
        <w:t>sur des diagnostics et des accompagnements</w:t>
      </w:r>
      <w:r w:rsidRPr="00BC071B">
        <w:rPr>
          <w:rFonts w:ascii="Arial" w:hAnsi="Arial" w:cs="Arial"/>
        </w:rPr>
        <w:t xml:space="preserve"> sur l</w:t>
      </w:r>
      <w:r w:rsidR="00F72CDD" w:rsidRPr="00BC071B">
        <w:rPr>
          <w:rFonts w:ascii="Arial" w:hAnsi="Arial" w:cs="Arial"/>
        </w:rPr>
        <w:t xml:space="preserve">a </w:t>
      </w:r>
      <w:r w:rsidRPr="00BC071B">
        <w:rPr>
          <w:rFonts w:ascii="Arial" w:hAnsi="Arial" w:cs="Arial"/>
        </w:rPr>
        <w:t>thématique</w:t>
      </w:r>
      <w:r w:rsidR="00F72CDD" w:rsidRPr="00BC071B">
        <w:rPr>
          <w:rFonts w:ascii="Arial" w:hAnsi="Arial" w:cs="Arial"/>
        </w:rPr>
        <w:t xml:space="preserve"> de </w:t>
      </w:r>
      <w:r w:rsidRPr="00BC071B">
        <w:rPr>
          <w:rFonts w:ascii="Arial" w:hAnsi="Arial" w:cs="Arial"/>
        </w:rPr>
        <w:t xml:space="preserve">la Transition </w:t>
      </w:r>
      <w:r w:rsidR="0056283C">
        <w:rPr>
          <w:rFonts w:ascii="Arial" w:hAnsi="Arial" w:cs="Arial"/>
        </w:rPr>
        <w:t>Numérique</w:t>
      </w:r>
      <w:r w:rsidR="00F72CDD" w:rsidRPr="00BC071B">
        <w:rPr>
          <w:rFonts w:ascii="Arial" w:hAnsi="Arial" w:cs="Arial"/>
        </w:rPr>
        <w:t>.</w:t>
      </w:r>
    </w:p>
    <w:p w14:paraId="51B0D845" w14:textId="77777777" w:rsidR="00231BEF" w:rsidRPr="00BC071B" w:rsidRDefault="00231BEF" w:rsidP="00231BEF">
      <w:pPr>
        <w:spacing w:after="0"/>
        <w:jc w:val="both"/>
        <w:rPr>
          <w:rFonts w:ascii="Arial" w:hAnsi="Arial" w:cs="Arial"/>
        </w:rPr>
      </w:pPr>
    </w:p>
    <w:p w14:paraId="5CD79952" w14:textId="77777777" w:rsidR="00EA4190" w:rsidRDefault="00D15E68" w:rsidP="005E5593">
      <w:pPr>
        <w:spacing w:after="0"/>
        <w:jc w:val="both"/>
        <w:rPr>
          <w:rFonts w:ascii="Arial" w:hAnsi="Arial" w:cs="Arial"/>
        </w:rPr>
      </w:pPr>
      <w:r w:rsidRPr="00BC071B">
        <w:rPr>
          <w:rFonts w:ascii="Arial" w:hAnsi="Arial" w:cs="Arial"/>
        </w:rPr>
        <w:t>La mise en œuvre de ces</w:t>
      </w:r>
      <w:r w:rsidR="00FE02F1" w:rsidRPr="00BC071B">
        <w:rPr>
          <w:rFonts w:ascii="Arial" w:hAnsi="Arial" w:cs="Arial"/>
        </w:rPr>
        <w:t xml:space="preserve"> prestations </w:t>
      </w:r>
      <w:r w:rsidR="001C672A">
        <w:rPr>
          <w:rFonts w:ascii="Arial" w:hAnsi="Arial" w:cs="Arial"/>
        </w:rPr>
        <w:t>a pour</w:t>
      </w:r>
      <w:r w:rsidR="00240A2D">
        <w:rPr>
          <w:rFonts w:ascii="Arial" w:hAnsi="Arial" w:cs="Arial"/>
        </w:rPr>
        <w:t xml:space="preserve"> vocation de faire entrer </w:t>
      </w:r>
      <w:r w:rsidR="005E5593" w:rsidRPr="005E5593">
        <w:rPr>
          <w:rFonts w:ascii="Arial" w:hAnsi="Arial" w:cs="Arial"/>
        </w:rPr>
        <w:t>le secteur du bâtiment dans l’ère du numérique</w:t>
      </w:r>
      <w:r w:rsidR="00001939">
        <w:rPr>
          <w:rFonts w:ascii="Arial" w:hAnsi="Arial" w:cs="Arial"/>
        </w:rPr>
        <w:t xml:space="preserve"> </w:t>
      </w:r>
      <w:r w:rsidR="00483647">
        <w:rPr>
          <w:rFonts w:ascii="Arial" w:hAnsi="Arial" w:cs="Arial"/>
        </w:rPr>
        <w:t xml:space="preserve">et </w:t>
      </w:r>
      <w:r w:rsidR="00FA3F56">
        <w:rPr>
          <w:rFonts w:ascii="Arial" w:hAnsi="Arial" w:cs="Arial"/>
        </w:rPr>
        <w:t xml:space="preserve">de l’accompagner </w:t>
      </w:r>
      <w:r w:rsidR="005E5593" w:rsidRPr="005E5593">
        <w:rPr>
          <w:rFonts w:ascii="Arial" w:hAnsi="Arial" w:cs="Arial"/>
        </w:rPr>
        <w:t xml:space="preserve">dans la montée en compétences de </w:t>
      </w:r>
      <w:r w:rsidR="00FA3F56">
        <w:rPr>
          <w:rFonts w:ascii="Arial" w:hAnsi="Arial" w:cs="Arial"/>
        </w:rPr>
        <w:t xml:space="preserve">ses </w:t>
      </w:r>
      <w:r w:rsidR="00EA4190">
        <w:rPr>
          <w:rFonts w:ascii="Arial" w:hAnsi="Arial" w:cs="Arial"/>
        </w:rPr>
        <w:t>salariés.</w:t>
      </w:r>
    </w:p>
    <w:p w14:paraId="7A9894F9" w14:textId="77777777" w:rsidR="00F76434" w:rsidRDefault="00F76434" w:rsidP="005E5593">
      <w:pPr>
        <w:spacing w:after="0"/>
        <w:jc w:val="both"/>
        <w:rPr>
          <w:rFonts w:ascii="Arial" w:hAnsi="Arial" w:cs="Arial"/>
        </w:rPr>
      </w:pPr>
    </w:p>
    <w:p w14:paraId="53BC4E27" w14:textId="23040BFF" w:rsidR="005E5593" w:rsidRPr="005E5593" w:rsidRDefault="00980369" w:rsidP="005E5593">
      <w:pPr>
        <w:spacing w:after="0"/>
        <w:jc w:val="both"/>
        <w:rPr>
          <w:rFonts w:ascii="Arial" w:hAnsi="Arial" w:cs="Arial"/>
        </w:rPr>
      </w:pPr>
      <w:r>
        <w:rPr>
          <w:rFonts w:ascii="Arial" w:hAnsi="Arial" w:cs="Arial"/>
        </w:rPr>
        <w:t>C</w:t>
      </w:r>
      <w:r w:rsidR="006077A1">
        <w:rPr>
          <w:rFonts w:ascii="Arial" w:hAnsi="Arial" w:cs="Arial"/>
        </w:rPr>
        <w:t xml:space="preserve">ONSTRUCTYS </w:t>
      </w:r>
      <w:r w:rsidR="00F64FCA">
        <w:rPr>
          <w:rFonts w:ascii="Arial" w:hAnsi="Arial" w:cs="Arial"/>
        </w:rPr>
        <w:t>conscient que les efforts doivent être maintenu</w:t>
      </w:r>
      <w:r w:rsidR="00D8591B">
        <w:rPr>
          <w:rFonts w:ascii="Arial" w:hAnsi="Arial" w:cs="Arial"/>
        </w:rPr>
        <w:t xml:space="preserve">s </w:t>
      </w:r>
      <w:r w:rsidR="00925CF5">
        <w:rPr>
          <w:rFonts w:ascii="Arial" w:hAnsi="Arial" w:cs="Arial"/>
        </w:rPr>
        <w:t xml:space="preserve">auprès des entreprises sur la Transition numérique </w:t>
      </w:r>
      <w:r w:rsidR="00F64FCA">
        <w:rPr>
          <w:rFonts w:ascii="Arial" w:hAnsi="Arial" w:cs="Arial"/>
        </w:rPr>
        <w:t xml:space="preserve">vise à : </w:t>
      </w:r>
    </w:p>
    <w:p w14:paraId="2E3D0031" w14:textId="5AA188F5" w:rsidR="005E5593" w:rsidRPr="00DA19D8" w:rsidRDefault="0087695E" w:rsidP="00DA19D8">
      <w:pPr>
        <w:pStyle w:val="ListParagraph"/>
        <w:numPr>
          <w:ilvl w:val="0"/>
          <w:numId w:val="22"/>
        </w:numPr>
        <w:spacing w:after="0" w:line="259" w:lineRule="auto"/>
        <w:ind w:left="714" w:hanging="357"/>
        <w:jc w:val="both"/>
        <w:rPr>
          <w:rFonts w:ascii="Arial" w:hAnsi="Arial" w:cs="Arial"/>
          <w:spacing w:val="2"/>
        </w:rPr>
      </w:pPr>
      <w:r w:rsidRPr="00DA19D8">
        <w:rPr>
          <w:rFonts w:ascii="Arial" w:hAnsi="Arial" w:cs="Arial"/>
          <w:spacing w:val="2"/>
        </w:rPr>
        <w:t>Identifier</w:t>
      </w:r>
      <w:r w:rsidR="005E5593" w:rsidRPr="00DA19D8">
        <w:rPr>
          <w:rFonts w:ascii="Arial" w:hAnsi="Arial" w:cs="Arial"/>
          <w:spacing w:val="2"/>
        </w:rPr>
        <w:t xml:space="preserve"> les enjeux de la transition numérique pour les différents profils d’entreprises et de salariés </w:t>
      </w:r>
    </w:p>
    <w:p w14:paraId="753D2B58" w14:textId="6CD96B19" w:rsidR="005E5593" w:rsidRPr="00DA19D8" w:rsidRDefault="0087695E" w:rsidP="00DA19D8">
      <w:pPr>
        <w:pStyle w:val="ListParagraph"/>
        <w:numPr>
          <w:ilvl w:val="0"/>
          <w:numId w:val="22"/>
        </w:numPr>
        <w:spacing w:after="0" w:line="259" w:lineRule="auto"/>
        <w:ind w:left="714" w:hanging="357"/>
        <w:jc w:val="both"/>
        <w:rPr>
          <w:rFonts w:ascii="Arial" w:hAnsi="Arial" w:cs="Arial"/>
          <w:spacing w:val="2"/>
        </w:rPr>
      </w:pPr>
      <w:r w:rsidRPr="00DA19D8">
        <w:rPr>
          <w:rFonts w:ascii="Arial" w:hAnsi="Arial" w:cs="Arial"/>
          <w:spacing w:val="2"/>
        </w:rPr>
        <w:t>Recenser</w:t>
      </w:r>
      <w:r w:rsidR="005E5593" w:rsidRPr="00DA19D8">
        <w:rPr>
          <w:rFonts w:ascii="Arial" w:hAnsi="Arial" w:cs="Arial"/>
          <w:spacing w:val="2"/>
        </w:rPr>
        <w:t xml:space="preserve"> et mesurer les impacts de la transition numérique à court et moyen terme sur les organisations, les métiers et les compétences </w:t>
      </w:r>
    </w:p>
    <w:p w14:paraId="46B4BD1D" w14:textId="23B2FFA0" w:rsidR="005E5593" w:rsidRPr="00DA19D8" w:rsidRDefault="0087695E" w:rsidP="00DA19D8">
      <w:pPr>
        <w:pStyle w:val="ListParagraph"/>
        <w:numPr>
          <w:ilvl w:val="0"/>
          <w:numId w:val="22"/>
        </w:numPr>
        <w:spacing w:after="0" w:line="259" w:lineRule="auto"/>
        <w:ind w:left="714" w:hanging="357"/>
        <w:jc w:val="both"/>
        <w:rPr>
          <w:rFonts w:ascii="Arial" w:hAnsi="Arial" w:cs="Arial"/>
          <w:spacing w:val="2"/>
        </w:rPr>
      </w:pPr>
      <w:r w:rsidRPr="00DA19D8">
        <w:rPr>
          <w:rFonts w:ascii="Arial" w:hAnsi="Arial" w:cs="Arial"/>
          <w:spacing w:val="2"/>
        </w:rPr>
        <w:t>Identifier</w:t>
      </w:r>
      <w:r w:rsidR="005E5593" w:rsidRPr="00DA19D8">
        <w:rPr>
          <w:rFonts w:ascii="Arial" w:hAnsi="Arial" w:cs="Arial"/>
          <w:spacing w:val="2"/>
        </w:rPr>
        <w:t xml:space="preserve"> le niveau de maturité et de maîtrise des entreprises des nouvelles applications numériques </w:t>
      </w:r>
    </w:p>
    <w:p w14:paraId="1EC7DBFA" w14:textId="21714318" w:rsidR="005E5593" w:rsidRPr="00DA19D8" w:rsidRDefault="0087695E" w:rsidP="00DA19D8">
      <w:pPr>
        <w:pStyle w:val="ListParagraph"/>
        <w:numPr>
          <w:ilvl w:val="0"/>
          <w:numId w:val="22"/>
        </w:numPr>
        <w:spacing w:after="0" w:line="259" w:lineRule="auto"/>
        <w:ind w:left="714" w:hanging="357"/>
        <w:jc w:val="both"/>
        <w:rPr>
          <w:rFonts w:ascii="Arial" w:hAnsi="Arial" w:cs="Arial"/>
          <w:spacing w:val="2"/>
        </w:rPr>
      </w:pPr>
      <w:r w:rsidRPr="00DA19D8">
        <w:rPr>
          <w:rFonts w:ascii="Arial" w:hAnsi="Arial" w:cs="Arial"/>
          <w:spacing w:val="2"/>
        </w:rPr>
        <w:t>Proposer</w:t>
      </w:r>
      <w:r w:rsidR="005E5593" w:rsidRPr="00DA19D8">
        <w:rPr>
          <w:rFonts w:ascii="Arial" w:hAnsi="Arial" w:cs="Arial"/>
          <w:spacing w:val="2"/>
        </w:rPr>
        <w:t xml:space="preserve"> un plan d’accompagnement adapté aux différents besoins des entreprises et des salariés. </w:t>
      </w:r>
    </w:p>
    <w:p w14:paraId="6F7296D1" w14:textId="77777777" w:rsidR="00A670EB" w:rsidRPr="008F154C" w:rsidRDefault="00A670EB" w:rsidP="005E5593">
      <w:pPr>
        <w:pStyle w:val="paragraph"/>
        <w:spacing w:before="0" w:beforeAutospacing="0" w:after="0" w:afterAutospacing="0"/>
        <w:jc w:val="both"/>
        <w:textAlignment w:val="baseline"/>
        <w:rPr>
          <w:rStyle w:val="normaltextrun"/>
          <w:rFonts w:ascii="Franklin Gothic Book" w:hAnsi="Franklin Gothic Book"/>
          <w:sz w:val="20"/>
          <w:szCs w:val="20"/>
        </w:rPr>
      </w:pPr>
    </w:p>
    <w:p w14:paraId="0C88FA61" w14:textId="228803D3" w:rsidR="005E5593" w:rsidRDefault="005E5593" w:rsidP="005E5593">
      <w:pPr>
        <w:pStyle w:val="paragraph"/>
        <w:spacing w:before="0" w:beforeAutospacing="0" w:after="0" w:afterAutospacing="0"/>
        <w:jc w:val="both"/>
        <w:textAlignment w:val="baseline"/>
        <w:rPr>
          <w:rStyle w:val="eop"/>
          <w:rFonts w:ascii="Arial" w:hAnsi="Arial" w:cs="Arial"/>
          <w:sz w:val="22"/>
          <w:szCs w:val="22"/>
        </w:rPr>
      </w:pPr>
      <w:r w:rsidRPr="0087695E">
        <w:rPr>
          <w:rStyle w:val="normaltextrun"/>
          <w:rFonts w:ascii="Arial" w:hAnsi="Arial" w:cs="Arial"/>
          <w:sz w:val="22"/>
          <w:szCs w:val="22"/>
        </w:rPr>
        <w:t xml:space="preserve">Les entreprises du </w:t>
      </w:r>
      <w:r w:rsidR="00F10A5B">
        <w:rPr>
          <w:rStyle w:val="normaltextrun"/>
          <w:rFonts w:ascii="Arial" w:hAnsi="Arial" w:cs="Arial"/>
          <w:sz w:val="22"/>
          <w:szCs w:val="22"/>
        </w:rPr>
        <w:t xml:space="preserve">secteur </w:t>
      </w:r>
      <w:r w:rsidRPr="0087695E">
        <w:rPr>
          <w:rStyle w:val="normaltextrun"/>
          <w:rFonts w:ascii="Arial" w:hAnsi="Arial" w:cs="Arial"/>
          <w:sz w:val="22"/>
          <w:szCs w:val="22"/>
        </w:rPr>
        <w:t xml:space="preserve">se sont globalement approprié les outils numériques mais elles expriment le besoin d’être davantage accompagnées autour des enjeux de cette transition. Tant sur la notion </w:t>
      </w:r>
      <w:r w:rsidR="0087695E">
        <w:rPr>
          <w:rStyle w:val="normaltextrun"/>
          <w:rFonts w:ascii="Arial" w:hAnsi="Arial" w:cs="Arial"/>
          <w:sz w:val="22"/>
          <w:szCs w:val="22"/>
        </w:rPr>
        <w:t>« </w:t>
      </w:r>
      <w:r w:rsidRPr="0087695E">
        <w:rPr>
          <w:rStyle w:val="normaltextrun"/>
          <w:rFonts w:ascii="Arial" w:hAnsi="Arial" w:cs="Arial"/>
          <w:sz w:val="22"/>
          <w:szCs w:val="22"/>
        </w:rPr>
        <w:t>d’investissement » afin d’adopter plus significativement les technologies de la production, de l’information et de la communication dans le secteur de la construction (logiciels, applicatifs, outils connectés, outils pilotés à distance…) que sur l’aspect « compétences » afin de permettre aux salariés d’être capables d’utiliser ces nouveaux outils et d’appliquer les nouveaux procédés. Accompagner les salariés de l’usage « basique » des outils numériques vers un usage plus spécifique apparait stratégique pour les entreprises du secteur.</w:t>
      </w:r>
    </w:p>
    <w:p w14:paraId="09B083BD" w14:textId="77777777" w:rsidR="004E26D4" w:rsidRPr="0087695E" w:rsidRDefault="004E26D4" w:rsidP="005E5593">
      <w:pPr>
        <w:pStyle w:val="paragraph"/>
        <w:spacing w:before="0" w:beforeAutospacing="0" w:after="0" w:afterAutospacing="0"/>
        <w:jc w:val="both"/>
        <w:textAlignment w:val="baseline"/>
        <w:rPr>
          <w:rFonts w:ascii="Arial" w:hAnsi="Arial" w:cs="Arial"/>
          <w:sz w:val="22"/>
          <w:szCs w:val="22"/>
        </w:rPr>
      </w:pPr>
    </w:p>
    <w:p w14:paraId="7DFA062B" w14:textId="045569BB" w:rsidR="005E5593" w:rsidRDefault="005E5593" w:rsidP="005E5593">
      <w:pPr>
        <w:pStyle w:val="paragraph"/>
        <w:spacing w:before="0" w:beforeAutospacing="0" w:after="0" w:afterAutospacing="0"/>
        <w:jc w:val="both"/>
        <w:textAlignment w:val="baseline"/>
        <w:rPr>
          <w:rStyle w:val="normaltextrun"/>
          <w:rFonts w:ascii="Arial" w:hAnsi="Arial" w:cs="Arial"/>
          <w:sz w:val="22"/>
          <w:szCs w:val="22"/>
        </w:rPr>
      </w:pPr>
      <w:r w:rsidRPr="0087695E">
        <w:rPr>
          <w:rStyle w:val="normaltextrun"/>
          <w:rFonts w:ascii="Arial" w:hAnsi="Arial" w:cs="Arial"/>
          <w:sz w:val="22"/>
          <w:szCs w:val="22"/>
        </w:rPr>
        <w:t xml:space="preserve">L’introduction d’outils numériques modifie en profondeur les missions et les tâches réalisées dans l’entreprise, bouleverse son organisation et modifie les process de travail. Ainsi les métiers du </w:t>
      </w:r>
      <w:r w:rsidR="0094302D">
        <w:rPr>
          <w:rStyle w:val="normaltextrun"/>
          <w:rFonts w:ascii="Arial" w:hAnsi="Arial" w:cs="Arial"/>
          <w:sz w:val="22"/>
          <w:szCs w:val="22"/>
        </w:rPr>
        <w:t xml:space="preserve">secteur </w:t>
      </w:r>
      <w:r w:rsidRPr="0087695E">
        <w:rPr>
          <w:rStyle w:val="normaltextrun"/>
          <w:rFonts w:ascii="Arial" w:hAnsi="Arial" w:cs="Arial"/>
          <w:sz w:val="22"/>
          <w:szCs w:val="22"/>
        </w:rPr>
        <w:t xml:space="preserve">se transforment et s’enrichissent de savoir-faire complémentaires, les interactions se multiplient et les interfaces avec d’autres métiers deviennent plus nombreuses. Pour les professionnels du </w:t>
      </w:r>
      <w:r w:rsidR="0094302D">
        <w:rPr>
          <w:rStyle w:val="normaltextrun"/>
          <w:rFonts w:ascii="Arial" w:hAnsi="Arial" w:cs="Arial"/>
          <w:sz w:val="22"/>
          <w:szCs w:val="22"/>
        </w:rPr>
        <w:t>secteur,</w:t>
      </w:r>
      <w:r w:rsidRPr="0087695E">
        <w:rPr>
          <w:rStyle w:val="normaltextrun"/>
          <w:rFonts w:ascii="Arial" w:hAnsi="Arial" w:cs="Arial"/>
          <w:sz w:val="22"/>
          <w:szCs w:val="22"/>
        </w:rPr>
        <w:t xml:space="preserve"> l’intégration des outils numériques doit permettre une meilleure accessibilité à l’information et un partage des données avec le plus grand nombre, des gains de productivité </w:t>
      </w:r>
      <w:r w:rsidR="00050C2F">
        <w:rPr>
          <w:rStyle w:val="normaltextrun"/>
          <w:rFonts w:ascii="Arial" w:hAnsi="Arial" w:cs="Arial"/>
          <w:sz w:val="22"/>
          <w:szCs w:val="22"/>
        </w:rPr>
        <w:t>afin d’</w:t>
      </w:r>
      <w:r w:rsidRPr="0087695E">
        <w:rPr>
          <w:rStyle w:val="normaltextrun"/>
          <w:rFonts w:ascii="Arial" w:hAnsi="Arial" w:cs="Arial"/>
          <w:sz w:val="22"/>
          <w:szCs w:val="22"/>
        </w:rPr>
        <w:t>accompagner le développement de leur activité.</w:t>
      </w:r>
    </w:p>
    <w:p w14:paraId="1E92090B" w14:textId="77777777" w:rsidR="00273C10" w:rsidRPr="0087695E" w:rsidRDefault="00273C10" w:rsidP="005E5593">
      <w:pPr>
        <w:pStyle w:val="paragraph"/>
        <w:spacing w:before="0" w:beforeAutospacing="0" w:after="0" w:afterAutospacing="0"/>
        <w:jc w:val="both"/>
        <w:textAlignment w:val="baseline"/>
        <w:rPr>
          <w:rFonts w:ascii="Arial" w:hAnsi="Arial" w:cs="Arial"/>
          <w:sz w:val="22"/>
          <w:szCs w:val="22"/>
        </w:rPr>
      </w:pPr>
    </w:p>
    <w:p w14:paraId="7BCBA2E4" w14:textId="77777777" w:rsidR="005E5593" w:rsidRDefault="005E5593" w:rsidP="005E5593">
      <w:pPr>
        <w:pStyle w:val="paragraph"/>
        <w:spacing w:before="0" w:beforeAutospacing="0" w:after="0" w:afterAutospacing="0"/>
        <w:jc w:val="both"/>
        <w:textAlignment w:val="baseline"/>
        <w:rPr>
          <w:rFonts w:ascii="Franklin Gothic Book" w:hAnsi="Franklin Gothic Book"/>
          <w:sz w:val="20"/>
          <w:szCs w:val="20"/>
        </w:rPr>
      </w:pPr>
      <w:r w:rsidRPr="0087695E">
        <w:rPr>
          <w:rStyle w:val="normaltextrun"/>
          <w:rFonts w:ascii="Arial" w:hAnsi="Arial" w:cs="Arial"/>
          <w:color w:val="000000"/>
          <w:sz w:val="22"/>
          <w:szCs w:val="22"/>
        </w:rPr>
        <w:t>Cette mutation concerne toutes les activités de l’entreprise (commerce, fabrication, pose …) mais implique également une réflexion plus globale en intégrant les notions de « comportement » (relation client…) et de « positionnement » de l’entreprise (stratégie, marché…). Les enjeux sont multiples :</w:t>
      </w:r>
      <w:r>
        <w:rPr>
          <w:rStyle w:val="eop"/>
          <w:rFonts w:ascii="Franklin Gothic Book" w:hAnsi="Franklin Gothic Book"/>
          <w:color w:val="000000"/>
          <w:sz w:val="20"/>
          <w:szCs w:val="20"/>
        </w:rPr>
        <w:t> </w:t>
      </w:r>
    </w:p>
    <w:p w14:paraId="4E350E05" w14:textId="77777777" w:rsidR="005E5593" w:rsidRPr="00237966" w:rsidRDefault="005E5593" w:rsidP="00237966">
      <w:pPr>
        <w:pStyle w:val="ListParagraph"/>
        <w:numPr>
          <w:ilvl w:val="0"/>
          <w:numId w:val="22"/>
        </w:numPr>
        <w:spacing w:after="0" w:line="259" w:lineRule="auto"/>
        <w:ind w:left="714" w:hanging="357"/>
        <w:jc w:val="both"/>
        <w:rPr>
          <w:rFonts w:ascii="Arial" w:hAnsi="Arial" w:cs="Arial"/>
          <w:spacing w:val="2"/>
        </w:rPr>
      </w:pPr>
      <w:r w:rsidRPr="00237966">
        <w:rPr>
          <w:rFonts w:ascii="Arial" w:hAnsi="Arial" w:cs="Arial"/>
          <w:i/>
          <w:iCs/>
          <w:spacing w:val="2"/>
          <w:u w:val="single"/>
        </w:rPr>
        <w:t>« Intégrer » les nouvelles technologies :</w:t>
      </w:r>
      <w:r w:rsidRPr="00237966">
        <w:rPr>
          <w:rFonts w:ascii="Arial" w:hAnsi="Arial" w:cs="Arial"/>
          <w:spacing w:val="2"/>
        </w:rPr>
        <w:t xml:space="preserve"> inévitablement, la mutation numérique passe par les nouvelles technologies. Les bases de données, la numérisation des documents, les logiciels de CAO/DAO, le téléguidage, l’échange de données des équipements connectés ou bien encore l’amplification des capacités humaines avec les exosquelettes ou les lunettes 3D. Cette mutation requière surtout la modernisation des équipements des entreprises. Elles devront investir à la fois dans de nouveaux outils disposant de caractéristiques techniques nouvelles et dans la formation de leurs salariés afin d’acquérir les compétences nécessaires à leur utilisation. </w:t>
      </w:r>
    </w:p>
    <w:p w14:paraId="6467C622" w14:textId="77777777" w:rsidR="005E5593" w:rsidRPr="00D838D6" w:rsidRDefault="005E5593" w:rsidP="005E5593">
      <w:pPr>
        <w:pStyle w:val="paragraph"/>
        <w:spacing w:before="0" w:beforeAutospacing="0" w:after="0" w:afterAutospacing="0"/>
        <w:jc w:val="both"/>
        <w:textAlignment w:val="baseline"/>
        <w:rPr>
          <w:rFonts w:ascii="Arial" w:hAnsi="Arial" w:cs="Arial"/>
          <w:sz w:val="22"/>
          <w:szCs w:val="22"/>
        </w:rPr>
      </w:pPr>
      <w:r w:rsidRPr="00D838D6">
        <w:rPr>
          <w:rStyle w:val="normaltextrun"/>
          <w:rFonts w:ascii="Arial" w:hAnsi="Arial" w:cs="Arial"/>
          <w:i/>
          <w:iCs/>
          <w:color w:val="ED643B"/>
          <w:sz w:val="22"/>
          <w:szCs w:val="22"/>
        </w:rPr>
        <w:t>BIM / logiciels 2D/3D / réalité augmentée / imprimante 3D / outils à commande numérique / drone / IA / outils collaboratifs / application Smartphone / tablette numérique / exosquelette / …</w:t>
      </w:r>
      <w:r w:rsidRPr="00D838D6">
        <w:rPr>
          <w:rStyle w:val="eop"/>
          <w:rFonts w:ascii="Arial" w:hAnsi="Arial" w:cs="Arial"/>
          <w:color w:val="ED643B"/>
          <w:sz w:val="22"/>
          <w:szCs w:val="22"/>
        </w:rPr>
        <w:t> </w:t>
      </w:r>
    </w:p>
    <w:p w14:paraId="7C28EAE7" w14:textId="3C74B0E3" w:rsidR="005E5593" w:rsidRPr="00237966" w:rsidRDefault="005E5593" w:rsidP="00237966">
      <w:pPr>
        <w:pStyle w:val="ListParagraph"/>
        <w:numPr>
          <w:ilvl w:val="0"/>
          <w:numId w:val="22"/>
        </w:numPr>
        <w:spacing w:after="0" w:line="259" w:lineRule="auto"/>
        <w:ind w:left="714" w:hanging="357"/>
        <w:jc w:val="both"/>
        <w:rPr>
          <w:rFonts w:ascii="Arial" w:hAnsi="Arial" w:cs="Arial"/>
          <w:spacing w:val="2"/>
        </w:rPr>
      </w:pPr>
      <w:r w:rsidRPr="00237966">
        <w:rPr>
          <w:rFonts w:ascii="Arial" w:hAnsi="Arial" w:cs="Arial"/>
          <w:spacing w:val="2"/>
        </w:rPr>
        <w:t> « Révolutionner » la relation clients : Comment répondre aux besoins de mes clients ? Comment les capter ? Comment répondre à leurs habitudes de consommation ? Quelle image a ma société ? Quelle est ma visibilité numérique ? L’instantanéité des échanges fait et défait la notoriété et l’image d’une entreprise bien plus vite qu’auparavant. Le bouche à oreille est remplacé par les sites de référencement. Pour exister et devenir acteur de cet univers digital, l’entreprise doit intégrer de nouvelles compétences et maitriser des outils de communication peu déployés dans notre secteur mais facteurs importants de la croissance de l’entreprise. </w:t>
      </w:r>
    </w:p>
    <w:p w14:paraId="48C896FB" w14:textId="5C62465D" w:rsidR="005E5593" w:rsidRPr="00D838D6" w:rsidRDefault="003E0BB3" w:rsidP="005E5593">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i/>
          <w:iCs/>
          <w:color w:val="ED643B"/>
          <w:sz w:val="22"/>
          <w:szCs w:val="22"/>
        </w:rPr>
        <w:t>S</w:t>
      </w:r>
      <w:r w:rsidR="005E5593" w:rsidRPr="00D838D6">
        <w:rPr>
          <w:rStyle w:val="normaltextrun"/>
          <w:rFonts w:ascii="Arial" w:hAnsi="Arial" w:cs="Arial"/>
          <w:i/>
          <w:iCs/>
          <w:color w:val="ED643B"/>
          <w:sz w:val="22"/>
          <w:szCs w:val="22"/>
        </w:rPr>
        <w:t>ite internet / e-commerce / webmarketing / showroom virtuel / réalité augmentée / marketing digital / fidélisation / personnalisation / CRM / application Smartphone / réseaux sociaux / newsletter / …</w:t>
      </w:r>
      <w:r w:rsidR="005E5593" w:rsidRPr="00D838D6">
        <w:rPr>
          <w:rStyle w:val="eop"/>
          <w:rFonts w:ascii="Arial" w:hAnsi="Arial" w:cs="Arial"/>
          <w:color w:val="ED643B"/>
          <w:sz w:val="22"/>
          <w:szCs w:val="22"/>
        </w:rPr>
        <w:t> </w:t>
      </w:r>
    </w:p>
    <w:p w14:paraId="5254E6C9" w14:textId="689D26F1" w:rsidR="005E5593" w:rsidRPr="00E73823" w:rsidRDefault="005E5593" w:rsidP="00E73823">
      <w:pPr>
        <w:pStyle w:val="paragraph"/>
        <w:numPr>
          <w:ilvl w:val="0"/>
          <w:numId w:val="31"/>
        </w:numPr>
        <w:spacing w:before="0" w:beforeAutospacing="0" w:after="0" w:afterAutospacing="0"/>
        <w:ind w:left="714" w:hanging="357"/>
        <w:jc w:val="both"/>
        <w:textAlignment w:val="baseline"/>
        <w:rPr>
          <w:rStyle w:val="normaltextrun"/>
          <w:rFonts w:ascii="Arial" w:hAnsi="Arial" w:cs="Arial"/>
          <w:sz w:val="22"/>
          <w:szCs w:val="22"/>
        </w:rPr>
      </w:pPr>
      <w:r w:rsidRPr="00E73823">
        <w:rPr>
          <w:rFonts w:ascii="Arial" w:eastAsiaTheme="minorHAnsi" w:hAnsi="Arial" w:cs="Arial"/>
          <w:i/>
          <w:iCs/>
          <w:spacing w:val="2"/>
          <w:sz w:val="22"/>
          <w:szCs w:val="22"/>
          <w:u w:val="single"/>
          <w:lang w:eastAsia="en-US"/>
        </w:rPr>
        <w:t>« Déployer » l’utilisation des outils numériques au plus grand nombre dans l’entreprise :</w:t>
      </w:r>
      <w:r w:rsidRPr="00E73823">
        <w:rPr>
          <w:rFonts w:ascii="Arial" w:eastAsiaTheme="minorHAnsi" w:hAnsi="Arial" w:cs="Arial"/>
          <w:spacing w:val="2"/>
          <w:sz w:val="22"/>
          <w:szCs w:val="22"/>
          <w:lang w:eastAsia="en-US"/>
        </w:rPr>
        <w:t xml:space="preserve"> les outils numériques à usage administratif (devis, facturation, paye etc…) sont très implantés dans les entreprises tout comme ceux permettant de planifier des réunions ou de collecter des données de chantier. Ces activités ne concernent pas tous les salariés de l’entreprise. Les fonctions de productions principalement, se retrouvent éloignées de l’informatique et à fortiori, du numérique. Afin de se prémunir d’une fracture numérique au sein de l’entreprise, il est nécessaire de travailler sur les savoirs de base et les</w:t>
      </w:r>
      <w:r w:rsidRPr="00E73823">
        <w:rPr>
          <w:rStyle w:val="normaltextrun"/>
          <w:rFonts w:ascii="Arial" w:hAnsi="Arial" w:cs="Arial"/>
          <w:sz w:val="22"/>
          <w:szCs w:val="22"/>
        </w:rPr>
        <w:t xml:space="preserve"> compétences clés en informatique pour que les salariés les plus éloignés des outils numériques puissent suivre l’évolution de l’entreprise et celle de la société. </w:t>
      </w:r>
    </w:p>
    <w:p w14:paraId="1E26916D" w14:textId="77777777" w:rsidR="005E5593" w:rsidRPr="00D838D6" w:rsidRDefault="005E5593" w:rsidP="005E5593">
      <w:pPr>
        <w:pStyle w:val="paragraph"/>
        <w:spacing w:before="0" w:beforeAutospacing="0" w:after="0" w:afterAutospacing="0"/>
        <w:jc w:val="both"/>
        <w:textAlignment w:val="baseline"/>
        <w:rPr>
          <w:rFonts w:ascii="Arial" w:hAnsi="Arial" w:cs="Arial"/>
          <w:sz w:val="22"/>
          <w:szCs w:val="22"/>
        </w:rPr>
      </w:pPr>
      <w:r w:rsidRPr="00D838D6">
        <w:rPr>
          <w:rStyle w:val="normaltextrun"/>
          <w:rFonts w:ascii="Arial" w:hAnsi="Arial" w:cs="Arial"/>
          <w:i/>
          <w:iCs/>
          <w:color w:val="ED643B"/>
          <w:sz w:val="22"/>
          <w:szCs w:val="22"/>
        </w:rPr>
        <w:t>Certificat informatique et internet (C2i) / B2i / Passeport de compétence informatique européen (PCIE) / perfectionnement outils bureautique / …</w:t>
      </w:r>
      <w:r w:rsidRPr="00D838D6">
        <w:rPr>
          <w:rStyle w:val="eop"/>
          <w:rFonts w:ascii="Arial" w:hAnsi="Arial" w:cs="Arial"/>
          <w:color w:val="ED643B"/>
          <w:sz w:val="22"/>
          <w:szCs w:val="22"/>
        </w:rPr>
        <w:t> </w:t>
      </w:r>
    </w:p>
    <w:p w14:paraId="48A5C55C" w14:textId="77777777" w:rsidR="005E5593" w:rsidRPr="00E73823" w:rsidRDefault="005E5593" w:rsidP="00E73823">
      <w:pPr>
        <w:pStyle w:val="ListParagraph"/>
        <w:numPr>
          <w:ilvl w:val="0"/>
          <w:numId w:val="22"/>
        </w:numPr>
        <w:spacing w:after="0" w:line="259" w:lineRule="auto"/>
        <w:ind w:left="714" w:hanging="357"/>
        <w:jc w:val="both"/>
        <w:rPr>
          <w:rFonts w:ascii="Arial" w:hAnsi="Arial" w:cs="Arial"/>
          <w:spacing w:val="2"/>
        </w:rPr>
      </w:pPr>
      <w:r w:rsidRPr="00E73823">
        <w:rPr>
          <w:rFonts w:ascii="Arial" w:hAnsi="Arial" w:cs="Arial"/>
          <w:i/>
          <w:iCs/>
          <w:spacing w:val="2"/>
          <w:u w:val="single"/>
        </w:rPr>
        <w:t>« Piloter » l’activité de l’entreprise grâce au numérique :</w:t>
      </w:r>
      <w:r w:rsidRPr="00E73823">
        <w:rPr>
          <w:rFonts w:ascii="Arial" w:hAnsi="Arial" w:cs="Arial"/>
          <w:spacing w:val="2"/>
        </w:rPr>
        <w:t xml:space="preserve"> Qu’il s’agisse d’optimiser, de rationnaliser, de comparer, d’investir ou encore de développer une activité, toutes les entreprises ont besoin d’éléments d’aide à la prise de décision. Les outils numériques peuvent collecter un nombre « quasi infini » d’informations, les traiter et les analyser efficacement. En plus de produire des indicateurs qui permettront au chef d’entreprise de prendre une décision « réfléchie », c’est également du temps que les outils numériques offriront aux décisionnaires. Il est donc essentiel de donner la possibilité aux chefs d’entreprise de se former à ces outils, à ces logiciels, de former leurs collaborateurs afin d’être capable de les utiliser pour piloter efficacement l’activité et évaluer en permanence le positionnement de l’entreprise dans son environnement économique contraint. </w:t>
      </w:r>
    </w:p>
    <w:p w14:paraId="1A912E32" w14:textId="77777777" w:rsidR="005E5593" w:rsidRDefault="005E5593" w:rsidP="005E5593">
      <w:pPr>
        <w:pStyle w:val="paragraph"/>
        <w:spacing w:before="0" w:beforeAutospacing="0" w:after="0" w:afterAutospacing="0"/>
        <w:jc w:val="both"/>
        <w:textAlignment w:val="baseline"/>
        <w:rPr>
          <w:rStyle w:val="eop"/>
          <w:rFonts w:ascii="Arial" w:hAnsi="Arial" w:cs="Arial"/>
          <w:color w:val="ED643B"/>
          <w:sz w:val="22"/>
          <w:szCs w:val="22"/>
        </w:rPr>
      </w:pPr>
      <w:r w:rsidRPr="00D838D6">
        <w:rPr>
          <w:rStyle w:val="normaltextrun"/>
          <w:rFonts w:ascii="Arial" w:hAnsi="Arial" w:cs="Arial"/>
          <w:i/>
          <w:iCs/>
          <w:color w:val="ED643B"/>
          <w:sz w:val="22"/>
          <w:szCs w:val="22"/>
        </w:rPr>
        <w:t>CRM / ERP / BIG DATA / référencement / stratégie digitale / outils de reporting / requêtes informatiques / application Smartphone / réseaux sociaux / IA planificateur de rdv /Google analytics / …</w:t>
      </w:r>
      <w:r w:rsidRPr="00D838D6">
        <w:rPr>
          <w:rStyle w:val="eop"/>
          <w:rFonts w:ascii="Arial" w:hAnsi="Arial" w:cs="Arial"/>
          <w:color w:val="ED643B"/>
          <w:sz w:val="22"/>
          <w:szCs w:val="22"/>
        </w:rPr>
        <w:t> </w:t>
      </w:r>
    </w:p>
    <w:p w14:paraId="4999BFE9" w14:textId="77777777" w:rsidR="002B6A7E" w:rsidRPr="00D838D6" w:rsidRDefault="002B6A7E" w:rsidP="005E5593">
      <w:pPr>
        <w:pStyle w:val="paragraph"/>
        <w:spacing w:before="0" w:beforeAutospacing="0" w:after="0" w:afterAutospacing="0"/>
        <w:jc w:val="both"/>
        <w:textAlignment w:val="baseline"/>
        <w:rPr>
          <w:rFonts w:ascii="Arial" w:hAnsi="Arial" w:cs="Arial"/>
          <w:sz w:val="22"/>
          <w:szCs w:val="22"/>
        </w:rPr>
      </w:pPr>
    </w:p>
    <w:p w14:paraId="4EA5EA7D" w14:textId="77777777" w:rsidR="005E5593" w:rsidRPr="00D838D6" w:rsidRDefault="005E5593" w:rsidP="005E5593">
      <w:pPr>
        <w:pStyle w:val="paragraph"/>
        <w:spacing w:before="0" w:beforeAutospacing="0" w:after="0" w:afterAutospacing="0"/>
        <w:jc w:val="both"/>
        <w:textAlignment w:val="baseline"/>
        <w:rPr>
          <w:rFonts w:ascii="Arial" w:hAnsi="Arial" w:cs="Arial"/>
          <w:sz w:val="22"/>
          <w:szCs w:val="22"/>
        </w:rPr>
      </w:pPr>
      <w:r w:rsidRPr="00D838D6">
        <w:rPr>
          <w:rStyle w:val="normaltextrun"/>
          <w:rFonts w:ascii="Arial" w:hAnsi="Arial" w:cs="Arial"/>
          <w:sz w:val="22"/>
          <w:szCs w:val="22"/>
        </w:rPr>
        <w:t>Pour les entreprises, l’enjeu est essentiellement celui de rester compétitif sur un marché très concurrentiel. L’intégration d’une innovation technologique dans une entreprise ne va pas de soi et ne se suffit pas à elle-même, elle doit s’inscrire dans une nouvelle stratégie d’entreprise et s’accompagner d’une politique des ressources humaines adaptée et anticipée.</w:t>
      </w:r>
      <w:r w:rsidRPr="00D838D6">
        <w:rPr>
          <w:rStyle w:val="eop"/>
          <w:rFonts w:ascii="Arial" w:hAnsi="Arial" w:cs="Arial"/>
          <w:sz w:val="22"/>
          <w:szCs w:val="22"/>
        </w:rPr>
        <w:t> </w:t>
      </w:r>
    </w:p>
    <w:p w14:paraId="4E218B56" w14:textId="77777777" w:rsidR="005E5593" w:rsidRPr="00D838D6" w:rsidRDefault="005E5593" w:rsidP="005E5593">
      <w:pPr>
        <w:pStyle w:val="paragraph"/>
        <w:spacing w:before="0" w:beforeAutospacing="0" w:after="0" w:afterAutospacing="0"/>
        <w:jc w:val="both"/>
        <w:textAlignment w:val="baseline"/>
        <w:rPr>
          <w:rFonts w:ascii="Arial" w:hAnsi="Arial" w:cs="Arial"/>
          <w:sz w:val="22"/>
          <w:szCs w:val="22"/>
        </w:rPr>
      </w:pPr>
      <w:r w:rsidRPr="00D838D6">
        <w:rPr>
          <w:rStyle w:val="normaltextrun"/>
          <w:rFonts w:ascii="Arial" w:hAnsi="Arial" w:cs="Arial"/>
          <w:sz w:val="22"/>
          <w:szCs w:val="22"/>
        </w:rPr>
        <w:t>La révolution numérique impose aux entreprises de développer des compétences nécessaires pour :</w:t>
      </w:r>
      <w:r w:rsidRPr="00D838D6">
        <w:rPr>
          <w:rStyle w:val="eop"/>
          <w:rFonts w:ascii="Arial" w:hAnsi="Arial" w:cs="Arial"/>
          <w:sz w:val="22"/>
          <w:szCs w:val="22"/>
        </w:rPr>
        <w:t> </w:t>
      </w:r>
    </w:p>
    <w:p w14:paraId="77EB387B" w14:textId="14431A5A" w:rsidR="005E5593" w:rsidRPr="00DA19D8" w:rsidRDefault="00BC5995" w:rsidP="00DA19D8">
      <w:pPr>
        <w:pStyle w:val="ListParagraph"/>
        <w:numPr>
          <w:ilvl w:val="0"/>
          <w:numId w:val="22"/>
        </w:numPr>
        <w:spacing w:after="0" w:line="259" w:lineRule="auto"/>
        <w:ind w:left="714" w:hanging="357"/>
        <w:jc w:val="both"/>
        <w:rPr>
          <w:rFonts w:ascii="Arial" w:hAnsi="Arial" w:cs="Arial"/>
          <w:spacing w:val="2"/>
        </w:rPr>
      </w:pPr>
      <w:r w:rsidRPr="00DA19D8">
        <w:rPr>
          <w:rFonts w:ascii="Arial" w:hAnsi="Arial" w:cs="Arial"/>
          <w:spacing w:val="2"/>
        </w:rPr>
        <w:t>Utiliser</w:t>
      </w:r>
      <w:r w:rsidR="005E5593" w:rsidRPr="00DA19D8">
        <w:rPr>
          <w:rFonts w:ascii="Arial" w:hAnsi="Arial" w:cs="Arial"/>
          <w:spacing w:val="2"/>
        </w:rPr>
        <w:t xml:space="preserve"> les nouvelles technologies, dans tous les métiers et tous les domaines, </w:t>
      </w:r>
    </w:p>
    <w:p w14:paraId="15E2C983" w14:textId="246B1320" w:rsidR="005E5593" w:rsidRPr="00DA19D8" w:rsidRDefault="00BC5995" w:rsidP="00DA19D8">
      <w:pPr>
        <w:pStyle w:val="ListParagraph"/>
        <w:numPr>
          <w:ilvl w:val="0"/>
          <w:numId w:val="22"/>
        </w:numPr>
        <w:spacing w:after="0" w:line="259" w:lineRule="auto"/>
        <w:ind w:left="714" w:hanging="357"/>
        <w:jc w:val="both"/>
        <w:rPr>
          <w:rFonts w:ascii="Arial" w:hAnsi="Arial" w:cs="Arial"/>
          <w:spacing w:val="2"/>
        </w:rPr>
      </w:pPr>
      <w:r w:rsidRPr="00DA19D8">
        <w:rPr>
          <w:rFonts w:ascii="Arial" w:hAnsi="Arial" w:cs="Arial"/>
          <w:spacing w:val="2"/>
        </w:rPr>
        <w:t>Conduire</w:t>
      </w:r>
      <w:r w:rsidR="005E5593" w:rsidRPr="00DA19D8">
        <w:rPr>
          <w:rFonts w:ascii="Arial" w:hAnsi="Arial" w:cs="Arial"/>
          <w:spacing w:val="2"/>
        </w:rPr>
        <w:t xml:space="preserve"> le changement culturel créé par le travail collaboratif et les modes constructifs nouveaux, </w:t>
      </w:r>
    </w:p>
    <w:p w14:paraId="38595FC3" w14:textId="30D1ACC1" w:rsidR="005E5593" w:rsidRPr="00DA19D8" w:rsidRDefault="00BC5995" w:rsidP="00DA19D8">
      <w:pPr>
        <w:pStyle w:val="ListParagraph"/>
        <w:numPr>
          <w:ilvl w:val="0"/>
          <w:numId w:val="22"/>
        </w:numPr>
        <w:spacing w:after="0" w:line="259" w:lineRule="auto"/>
        <w:ind w:left="714" w:hanging="357"/>
        <w:jc w:val="both"/>
        <w:rPr>
          <w:rFonts w:ascii="Arial" w:hAnsi="Arial" w:cs="Arial"/>
          <w:spacing w:val="2"/>
        </w:rPr>
      </w:pPr>
      <w:r w:rsidRPr="00DA19D8">
        <w:rPr>
          <w:rFonts w:ascii="Arial" w:hAnsi="Arial" w:cs="Arial"/>
          <w:spacing w:val="2"/>
        </w:rPr>
        <w:t>Adapter</w:t>
      </w:r>
      <w:r w:rsidR="005E5593" w:rsidRPr="00DA19D8">
        <w:rPr>
          <w:rFonts w:ascii="Arial" w:hAnsi="Arial" w:cs="Arial"/>
          <w:spacing w:val="2"/>
        </w:rPr>
        <w:t xml:space="preserve"> les Ressources Humaines aux nouvelles organisations du travail, </w:t>
      </w:r>
    </w:p>
    <w:p w14:paraId="57BB8605" w14:textId="0814968E" w:rsidR="005E5593" w:rsidRPr="00DA19D8" w:rsidRDefault="00BC5995" w:rsidP="00DA19D8">
      <w:pPr>
        <w:pStyle w:val="ListParagraph"/>
        <w:numPr>
          <w:ilvl w:val="0"/>
          <w:numId w:val="22"/>
        </w:numPr>
        <w:spacing w:after="0" w:line="259" w:lineRule="auto"/>
        <w:ind w:left="714" w:hanging="357"/>
        <w:jc w:val="both"/>
        <w:rPr>
          <w:rFonts w:ascii="Arial" w:hAnsi="Arial" w:cs="Arial"/>
          <w:spacing w:val="2"/>
        </w:rPr>
      </w:pPr>
      <w:r w:rsidRPr="00DA19D8">
        <w:rPr>
          <w:rFonts w:ascii="Arial" w:hAnsi="Arial" w:cs="Arial"/>
          <w:spacing w:val="2"/>
        </w:rPr>
        <w:t>Gérer</w:t>
      </w:r>
      <w:r w:rsidR="005E5593" w:rsidRPr="00DA19D8">
        <w:rPr>
          <w:rFonts w:ascii="Arial" w:hAnsi="Arial" w:cs="Arial"/>
          <w:spacing w:val="2"/>
        </w:rPr>
        <w:t xml:space="preserve"> les flux d’informations et les </w:t>
      </w:r>
      <w:r w:rsidR="004478A4" w:rsidRPr="00DA19D8">
        <w:rPr>
          <w:rFonts w:ascii="Arial" w:hAnsi="Arial" w:cs="Arial"/>
          <w:spacing w:val="2"/>
        </w:rPr>
        <w:t>interactions</w:t>
      </w:r>
      <w:r w:rsidR="005E5593" w:rsidRPr="00DA19D8">
        <w:rPr>
          <w:rFonts w:ascii="Arial" w:hAnsi="Arial" w:cs="Arial"/>
          <w:spacing w:val="2"/>
        </w:rPr>
        <w:t xml:space="preserve"> dans l’entreprise, </w:t>
      </w:r>
    </w:p>
    <w:p w14:paraId="501140E9" w14:textId="3EE9DCD2" w:rsidR="005E5593" w:rsidRPr="00DA19D8" w:rsidRDefault="00BC5995" w:rsidP="00DA19D8">
      <w:pPr>
        <w:pStyle w:val="ListParagraph"/>
        <w:numPr>
          <w:ilvl w:val="0"/>
          <w:numId w:val="22"/>
        </w:numPr>
        <w:spacing w:after="0" w:line="259" w:lineRule="auto"/>
        <w:ind w:left="714" w:hanging="357"/>
        <w:jc w:val="both"/>
        <w:rPr>
          <w:rFonts w:ascii="Arial" w:hAnsi="Arial" w:cs="Arial"/>
          <w:spacing w:val="2"/>
        </w:rPr>
      </w:pPr>
      <w:r w:rsidRPr="00DA19D8">
        <w:rPr>
          <w:rFonts w:ascii="Arial" w:hAnsi="Arial" w:cs="Arial"/>
          <w:spacing w:val="2"/>
        </w:rPr>
        <w:t>Définir</w:t>
      </w:r>
      <w:r w:rsidR="005E5593" w:rsidRPr="00DA19D8">
        <w:rPr>
          <w:rFonts w:ascii="Arial" w:hAnsi="Arial" w:cs="Arial"/>
          <w:spacing w:val="2"/>
        </w:rPr>
        <w:t xml:space="preserve"> une stratégie nécessaire aux évolutions et aux positionnements de la concurrence, </w:t>
      </w:r>
    </w:p>
    <w:p w14:paraId="40F41558" w14:textId="5A434DA3" w:rsidR="005E5593" w:rsidRPr="00DA19D8" w:rsidRDefault="00BC5995" w:rsidP="00DA19D8">
      <w:pPr>
        <w:pStyle w:val="ListParagraph"/>
        <w:numPr>
          <w:ilvl w:val="0"/>
          <w:numId w:val="22"/>
        </w:numPr>
        <w:spacing w:after="0" w:line="259" w:lineRule="auto"/>
        <w:ind w:left="714" w:hanging="357"/>
        <w:jc w:val="both"/>
        <w:rPr>
          <w:rFonts w:ascii="Arial" w:hAnsi="Arial" w:cs="Arial"/>
          <w:spacing w:val="2"/>
        </w:rPr>
      </w:pPr>
      <w:r w:rsidRPr="00DA19D8">
        <w:rPr>
          <w:rFonts w:ascii="Arial" w:hAnsi="Arial" w:cs="Arial"/>
          <w:spacing w:val="2"/>
        </w:rPr>
        <w:t>Réduire</w:t>
      </w:r>
      <w:r w:rsidR="005E5593" w:rsidRPr="00DA19D8">
        <w:rPr>
          <w:rFonts w:ascii="Arial" w:hAnsi="Arial" w:cs="Arial"/>
          <w:spacing w:val="2"/>
        </w:rPr>
        <w:t xml:space="preserve"> la fracture numérique de ses salariés</w:t>
      </w:r>
    </w:p>
    <w:p w14:paraId="11A7496B" w14:textId="77777777" w:rsidR="00BC5995" w:rsidRPr="00D838D6" w:rsidRDefault="00BC5995" w:rsidP="00BC5995">
      <w:pPr>
        <w:pStyle w:val="paragraph"/>
        <w:spacing w:before="0" w:beforeAutospacing="0" w:after="0" w:afterAutospacing="0"/>
        <w:ind w:left="567"/>
        <w:jc w:val="both"/>
        <w:textAlignment w:val="baseline"/>
        <w:rPr>
          <w:rFonts w:ascii="Arial" w:hAnsi="Arial" w:cs="Arial"/>
          <w:sz w:val="22"/>
          <w:szCs w:val="22"/>
        </w:rPr>
      </w:pPr>
    </w:p>
    <w:p w14:paraId="188AA40B" w14:textId="77777777" w:rsidR="00832C13" w:rsidRPr="00CE32B6" w:rsidRDefault="00A85A4A" w:rsidP="00A85A4A">
      <w:pPr>
        <w:pStyle w:val="Heading1"/>
        <w:numPr>
          <w:ilvl w:val="0"/>
          <w:numId w:val="21"/>
        </w:numPr>
        <w:ind w:left="0" w:firstLine="0"/>
        <w:rPr>
          <w:rFonts w:ascii="Arial" w:hAnsi="Arial" w:cs="Arial"/>
          <w:color w:val="E36C0A" w:themeColor="accent6" w:themeShade="BF"/>
          <w:sz w:val="28"/>
          <w:szCs w:val="28"/>
        </w:rPr>
      </w:pPr>
      <w:r w:rsidRPr="00CE32B6">
        <w:rPr>
          <w:rFonts w:ascii="Arial" w:hAnsi="Arial" w:cs="Arial"/>
          <w:color w:val="E36C0A" w:themeColor="accent6" w:themeShade="BF"/>
          <w:sz w:val="28"/>
          <w:szCs w:val="28"/>
        </w:rPr>
        <w:t>OBJET DU</w:t>
      </w:r>
      <w:r w:rsidR="006123F5" w:rsidRPr="00CE32B6">
        <w:rPr>
          <w:rFonts w:ascii="Arial" w:hAnsi="Arial" w:cs="Arial"/>
          <w:color w:val="E36C0A" w:themeColor="accent6" w:themeShade="BF"/>
          <w:sz w:val="28"/>
          <w:szCs w:val="28"/>
        </w:rPr>
        <w:t xml:space="preserve"> REFERENCEMENT</w:t>
      </w:r>
    </w:p>
    <w:p w14:paraId="19C4018E" w14:textId="77777777" w:rsidR="00832C13" w:rsidRPr="005D234C" w:rsidRDefault="00832C13" w:rsidP="00C509E3">
      <w:pPr>
        <w:spacing w:after="0"/>
        <w:jc w:val="both"/>
        <w:rPr>
          <w:rFonts w:ascii="Arial" w:hAnsi="Arial" w:cs="Arial"/>
        </w:rPr>
      </w:pPr>
    </w:p>
    <w:p w14:paraId="0F7C69F9" w14:textId="61E1B8A9" w:rsidR="009C4D10" w:rsidRPr="007042C1" w:rsidRDefault="009F0AC0" w:rsidP="00C509E3">
      <w:pPr>
        <w:spacing w:after="0"/>
        <w:jc w:val="both"/>
        <w:rPr>
          <w:rFonts w:ascii="Arial" w:hAnsi="Arial" w:cs="Arial"/>
        </w:rPr>
      </w:pPr>
      <w:r w:rsidRPr="007042C1">
        <w:rPr>
          <w:rFonts w:ascii="Arial" w:hAnsi="Arial" w:cs="Arial"/>
        </w:rPr>
        <w:t>L</w:t>
      </w:r>
      <w:r w:rsidR="006123F5" w:rsidRPr="007042C1">
        <w:rPr>
          <w:rFonts w:ascii="Arial" w:hAnsi="Arial" w:cs="Arial"/>
        </w:rPr>
        <w:t>e</w:t>
      </w:r>
      <w:r w:rsidRPr="007042C1">
        <w:rPr>
          <w:rFonts w:ascii="Arial" w:hAnsi="Arial" w:cs="Arial"/>
        </w:rPr>
        <w:t xml:space="preserve"> présent</w:t>
      </w:r>
      <w:r w:rsidR="006123F5" w:rsidRPr="007042C1">
        <w:rPr>
          <w:rFonts w:ascii="Arial" w:hAnsi="Arial" w:cs="Arial"/>
        </w:rPr>
        <w:t xml:space="preserve"> appel </w:t>
      </w:r>
      <w:r w:rsidR="00832C13" w:rsidRPr="007042C1">
        <w:rPr>
          <w:rFonts w:ascii="Arial" w:hAnsi="Arial" w:cs="Arial"/>
        </w:rPr>
        <w:t xml:space="preserve">vise à </w:t>
      </w:r>
      <w:r w:rsidR="00832C13" w:rsidRPr="007042C1">
        <w:rPr>
          <w:rFonts w:ascii="Arial" w:hAnsi="Arial" w:cs="Arial"/>
          <w:b/>
        </w:rPr>
        <w:t xml:space="preserve">référencer des prestataires </w:t>
      </w:r>
      <w:r w:rsidR="00832C13" w:rsidRPr="007042C1">
        <w:rPr>
          <w:rFonts w:ascii="Arial" w:hAnsi="Arial" w:cs="Arial"/>
        </w:rPr>
        <w:t xml:space="preserve">en capacité d’intervenir sur le territoire </w:t>
      </w:r>
      <w:r w:rsidR="00D15E68" w:rsidRPr="007042C1">
        <w:rPr>
          <w:rFonts w:ascii="Arial" w:hAnsi="Arial" w:cs="Arial"/>
        </w:rPr>
        <w:t>régional</w:t>
      </w:r>
      <w:r w:rsidR="00C16C19" w:rsidRPr="007042C1">
        <w:rPr>
          <w:rFonts w:ascii="Arial" w:hAnsi="Arial" w:cs="Arial"/>
        </w:rPr>
        <w:t xml:space="preserve"> ou départemental</w:t>
      </w:r>
      <w:r w:rsidR="00D15E68" w:rsidRPr="007042C1">
        <w:rPr>
          <w:rFonts w:ascii="Arial" w:hAnsi="Arial" w:cs="Arial"/>
        </w:rPr>
        <w:t>,</w:t>
      </w:r>
      <w:r w:rsidR="00832C13" w:rsidRPr="007042C1">
        <w:rPr>
          <w:rFonts w:ascii="Arial" w:hAnsi="Arial" w:cs="Arial"/>
        </w:rPr>
        <w:t xml:space="preserve"> pour</w:t>
      </w:r>
      <w:r w:rsidR="009C4D10" w:rsidRPr="007042C1">
        <w:rPr>
          <w:rFonts w:ascii="Arial" w:hAnsi="Arial" w:cs="Arial"/>
        </w:rPr>
        <w:t> :</w:t>
      </w:r>
    </w:p>
    <w:p w14:paraId="34A22A81" w14:textId="77777777" w:rsidR="0018793F" w:rsidRPr="00855A71" w:rsidRDefault="0018793F" w:rsidP="00C509E3">
      <w:pPr>
        <w:spacing w:after="0"/>
        <w:jc w:val="both"/>
        <w:rPr>
          <w:rFonts w:ascii="Arial" w:hAnsi="Arial" w:cs="Arial"/>
        </w:rPr>
      </w:pPr>
    </w:p>
    <w:p w14:paraId="73939D21" w14:textId="77777777" w:rsidR="00855A71" w:rsidRPr="00855A71" w:rsidRDefault="00DA44F8" w:rsidP="00855A71">
      <w:pPr>
        <w:pStyle w:val="ListParagraph"/>
        <w:numPr>
          <w:ilvl w:val="0"/>
          <w:numId w:val="19"/>
        </w:numPr>
        <w:spacing w:after="0"/>
        <w:jc w:val="both"/>
        <w:rPr>
          <w:rFonts w:ascii="Arial" w:hAnsi="Arial" w:cs="Arial"/>
        </w:rPr>
      </w:pPr>
      <w:r w:rsidRPr="00855A71">
        <w:rPr>
          <w:rFonts w:ascii="Arial" w:hAnsi="Arial" w:cs="Arial"/>
        </w:rPr>
        <w:t>Déployer</w:t>
      </w:r>
      <w:r w:rsidR="00832C13" w:rsidRPr="00855A71">
        <w:rPr>
          <w:rFonts w:ascii="Arial" w:hAnsi="Arial" w:cs="Arial"/>
        </w:rPr>
        <w:t xml:space="preserve"> des </w:t>
      </w:r>
      <w:r w:rsidR="000C34AC" w:rsidRPr="00855A71">
        <w:rPr>
          <w:rFonts w:ascii="Arial" w:hAnsi="Arial" w:cs="Arial"/>
        </w:rPr>
        <w:t xml:space="preserve">diagnostics et des accompagnements en lien avec la transition </w:t>
      </w:r>
      <w:r w:rsidR="007042C1" w:rsidRPr="00855A71">
        <w:rPr>
          <w:rFonts w:ascii="Arial" w:hAnsi="Arial" w:cs="Arial"/>
        </w:rPr>
        <w:t>numérique</w:t>
      </w:r>
      <w:r w:rsidR="00A01852" w:rsidRPr="00855A71">
        <w:rPr>
          <w:rFonts w:ascii="Arial" w:hAnsi="Arial" w:cs="Arial"/>
        </w:rPr>
        <w:t xml:space="preserve"> : </w:t>
      </w:r>
      <w:r w:rsidR="00290715" w:rsidRPr="00855A71">
        <w:rPr>
          <w:rFonts w:ascii="Arial" w:hAnsi="Arial" w:cs="Arial"/>
        </w:rPr>
        <w:t>l</w:t>
      </w:r>
      <w:r w:rsidR="00A01852" w:rsidRPr="00855A71">
        <w:rPr>
          <w:rFonts w:ascii="Arial" w:hAnsi="Arial" w:cs="Arial"/>
        </w:rPr>
        <w:t>es entreprises doivent pouvoir faire un état des lieux de leur situation actuelle et établir un plan d’action, puis être accompagner pour la mise en œuvre de ce plan d’action.</w:t>
      </w:r>
    </w:p>
    <w:p w14:paraId="31D65460" w14:textId="05644ABB" w:rsidR="00832C13" w:rsidRPr="00855A71" w:rsidRDefault="0018793F" w:rsidP="00855A71">
      <w:pPr>
        <w:pStyle w:val="ListParagraph"/>
        <w:numPr>
          <w:ilvl w:val="0"/>
          <w:numId w:val="19"/>
        </w:numPr>
        <w:spacing w:after="0"/>
        <w:jc w:val="both"/>
        <w:rPr>
          <w:rFonts w:ascii="Arial" w:hAnsi="Arial" w:cs="Arial"/>
        </w:rPr>
      </w:pPr>
      <w:r w:rsidRPr="00855A71">
        <w:rPr>
          <w:rFonts w:ascii="Arial" w:hAnsi="Arial" w:cs="Arial"/>
        </w:rPr>
        <w:t>Evaluer l’impact de cette transition sur l’évolution des compétences des salariés</w:t>
      </w:r>
      <w:r w:rsidR="00290715" w:rsidRPr="00855A71">
        <w:rPr>
          <w:rFonts w:ascii="Arial" w:hAnsi="Arial" w:cs="Arial"/>
        </w:rPr>
        <w:t>.</w:t>
      </w:r>
    </w:p>
    <w:p w14:paraId="71EE5E86" w14:textId="77777777" w:rsidR="000C6C9D" w:rsidRPr="002445DF" w:rsidRDefault="000C6C9D" w:rsidP="000C6C9D">
      <w:pPr>
        <w:spacing w:after="0"/>
        <w:jc w:val="both"/>
        <w:rPr>
          <w:rFonts w:ascii="Arial" w:hAnsi="Arial" w:cs="Arial"/>
          <w:color w:val="FF0000"/>
        </w:rPr>
      </w:pPr>
    </w:p>
    <w:p w14:paraId="7FE03C3A" w14:textId="4BA901CB" w:rsidR="000C6C9D" w:rsidRPr="00855A71" w:rsidRDefault="000C6C9D" w:rsidP="000C6C9D">
      <w:pPr>
        <w:spacing w:after="0"/>
        <w:jc w:val="both"/>
        <w:rPr>
          <w:rFonts w:ascii="Arial" w:hAnsi="Arial" w:cs="Arial"/>
        </w:rPr>
      </w:pPr>
      <w:r w:rsidRPr="00855A71">
        <w:rPr>
          <w:rFonts w:ascii="Arial" w:hAnsi="Arial" w:cs="Arial"/>
        </w:rPr>
        <w:t xml:space="preserve">L’obtention du référencement ne procure au prestataire aucun engagement en tant que tel à réaliser effectivement des prestations. Le choix d’un prestataire parmi l’ensemble des prestataires référencés relève </w:t>
      </w:r>
      <w:r w:rsidR="00945F4F" w:rsidRPr="00855A71">
        <w:rPr>
          <w:rFonts w:ascii="Arial" w:hAnsi="Arial" w:cs="Arial"/>
        </w:rPr>
        <w:t>uniquement</w:t>
      </w:r>
      <w:r w:rsidRPr="00855A71">
        <w:rPr>
          <w:rFonts w:ascii="Arial" w:hAnsi="Arial" w:cs="Arial"/>
        </w:rPr>
        <w:t xml:space="preserve"> de l’entreprise concerné</w:t>
      </w:r>
      <w:r w:rsidR="00513934" w:rsidRPr="00855A71">
        <w:rPr>
          <w:rFonts w:ascii="Arial" w:hAnsi="Arial" w:cs="Arial"/>
        </w:rPr>
        <w:t>e</w:t>
      </w:r>
      <w:r w:rsidRPr="00855A71">
        <w:rPr>
          <w:rFonts w:ascii="Arial" w:hAnsi="Arial" w:cs="Arial"/>
        </w:rPr>
        <w:t xml:space="preserve">. </w:t>
      </w:r>
    </w:p>
    <w:p w14:paraId="24BCF3C3" w14:textId="77777777" w:rsidR="000C6C9D" w:rsidRPr="000C6C9D" w:rsidRDefault="000C6C9D" w:rsidP="000C6C9D">
      <w:pPr>
        <w:spacing w:after="0"/>
        <w:jc w:val="both"/>
        <w:rPr>
          <w:rFonts w:ascii="Arial" w:hAnsi="Arial" w:cs="Arial"/>
        </w:rPr>
      </w:pPr>
    </w:p>
    <w:p w14:paraId="067DB276" w14:textId="77777777" w:rsidR="00832C13" w:rsidRPr="005D234C" w:rsidRDefault="00832C13" w:rsidP="00832C13">
      <w:pPr>
        <w:spacing w:after="0"/>
        <w:jc w:val="both"/>
        <w:rPr>
          <w:rFonts w:ascii="Arial" w:hAnsi="Arial" w:cs="Arial"/>
        </w:rPr>
      </w:pPr>
    </w:p>
    <w:p w14:paraId="1F3406BA" w14:textId="4E7173E3" w:rsidR="009F0AC0" w:rsidRPr="005D234C" w:rsidRDefault="00150BD1" w:rsidP="00832C13">
      <w:pPr>
        <w:spacing w:after="0"/>
        <w:jc w:val="both"/>
        <w:rPr>
          <w:rFonts w:ascii="Arial" w:hAnsi="Arial" w:cs="Arial"/>
          <w:b/>
          <w:color w:val="E36C0A" w:themeColor="accent6" w:themeShade="BF"/>
          <w:sz w:val="24"/>
          <w:szCs w:val="24"/>
        </w:rPr>
      </w:pPr>
      <w:r>
        <w:rPr>
          <w:rFonts w:ascii="Arial" w:hAnsi="Arial" w:cs="Arial"/>
          <w:b/>
          <w:color w:val="E36C0A" w:themeColor="accent6" w:themeShade="BF"/>
          <w:sz w:val="24"/>
          <w:szCs w:val="24"/>
        </w:rPr>
        <w:t>5</w:t>
      </w:r>
      <w:r w:rsidR="0047271D" w:rsidRPr="005D234C">
        <w:rPr>
          <w:rFonts w:ascii="Arial" w:hAnsi="Arial" w:cs="Arial"/>
          <w:b/>
          <w:color w:val="E36C0A" w:themeColor="accent6" w:themeShade="BF"/>
          <w:sz w:val="24"/>
          <w:szCs w:val="24"/>
        </w:rPr>
        <w:t xml:space="preserve"> </w:t>
      </w:r>
      <w:r w:rsidR="00BB5D65" w:rsidRPr="005D234C">
        <w:rPr>
          <w:rFonts w:ascii="Arial" w:hAnsi="Arial" w:cs="Arial"/>
          <w:b/>
          <w:color w:val="E36C0A" w:themeColor="accent6" w:themeShade="BF"/>
          <w:sz w:val="32"/>
          <w:szCs w:val="32"/>
        </w:rPr>
        <w:t xml:space="preserve">- </w:t>
      </w:r>
      <w:r w:rsidR="00543402" w:rsidRPr="005D234C">
        <w:rPr>
          <w:rFonts w:ascii="Arial" w:hAnsi="Arial" w:cs="Arial"/>
          <w:b/>
          <w:color w:val="E36C0A" w:themeColor="accent6" w:themeShade="BF"/>
          <w:sz w:val="32"/>
          <w:szCs w:val="32"/>
        </w:rPr>
        <w:t>CONDITIONS DE REFERENCEMENT</w:t>
      </w:r>
    </w:p>
    <w:p w14:paraId="29F2C757" w14:textId="77777777" w:rsidR="009F0AC0" w:rsidRPr="00E07E23" w:rsidRDefault="009F0AC0" w:rsidP="00832C13">
      <w:pPr>
        <w:spacing w:after="0"/>
        <w:jc w:val="both"/>
        <w:rPr>
          <w:rFonts w:ascii="Arial" w:hAnsi="Arial" w:cs="Arial"/>
          <w:b/>
          <w:color w:val="E36C0A" w:themeColor="accent6" w:themeShade="BF"/>
          <w:sz w:val="24"/>
          <w:szCs w:val="24"/>
        </w:rPr>
      </w:pPr>
    </w:p>
    <w:p w14:paraId="39DE7A50" w14:textId="21BBCA1C" w:rsidR="00547B3D" w:rsidRPr="006B44E0" w:rsidRDefault="00807AB7" w:rsidP="007D2949">
      <w:pPr>
        <w:pStyle w:val="ListParagraph"/>
        <w:numPr>
          <w:ilvl w:val="0"/>
          <w:numId w:val="15"/>
        </w:numPr>
        <w:spacing w:after="0"/>
        <w:jc w:val="both"/>
        <w:rPr>
          <w:rFonts w:ascii="Arial" w:hAnsi="Arial" w:cs="Arial"/>
          <w:color w:val="000000" w:themeColor="text1"/>
        </w:rPr>
      </w:pPr>
      <w:r w:rsidRPr="006B44E0">
        <w:rPr>
          <w:rFonts w:ascii="Arial" w:hAnsi="Arial" w:cs="Arial"/>
          <w:b/>
          <w:i/>
          <w:color w:val="000000" w:themeColor="text1"/>
          <w:sz w:val="24"/>
          <w:szCs w:val="24"/>
        </w:rPr>
        <w:t>Pé</w:t>
      </w:r>
      <w:r w:rsidR="00543402" w:rsidRPr="006B44E0">
        <w:rPr>
          <w:rFonts w:ascii="Arial" w:hAnsi="Arial" w:cs="Arial"/>
          <w:b/>
          <w:i/>
          <w:color w:val="000000" w:themeColor="text1"/>
          <w:sz w:val="24"/>
          <w:szCs w:val="24"/>
        </w:rPr>
        <w:t xml:space="preserve">riode de </w:t>
      </w:r>
      <w:r w:rsidR="00713C28" w:rsidRPr="006B44E0">
        <w:rPr>
          <w:rFonts w:ascii="Arial" w:hAnsi="Arial" w:cs="Arial"/>
          <w:b/>
          <w:i/>
          <w:color w:val="000000" w:themeColor="text1"/>
          <w:sz w:val="24"/>
          <w:szCs w:val="24"/>
        </w:rPr>
        <w:t>référencement</w:t>
      </w:r>
      <w:r w:rsidR="00713C28" w:rsidRPr="006B44E0">
        <w:rPr>
          <w:rFonts w:ascii="Arial" w:hAnsi="Arial" w:cs="Arial"/>
          <w:color w:val="000000" w:themeColor="text1"/>
        </w:rPr>
        <w:t xml:space="preserve"> : </w:t>
      </w:r>
      <w:r w:rsidR="00547B3D" w:rsidRPr="006B44E0">
        <w:rPr>
          <w:rFonts w:ascii="Arial" w:hAnsi="Arial" w:cs="Arial"/>
          <w:color w:val="000000" w:themeColor="text1"/>
        </w:rPr>
        <w:t>le référencement est ouvert à l’année.</w:t>
      </w:r>
    </w:p>
    <w:p w14:paraId="4DBCE4B8" w14:textId="77777777" w:rsidR="00547B3D" w:rsidRPr="006B44E0" w:rsidRDefault="00547B3D" w:rsidP="00547B3D">
      <w:pPr>
        <w:pStyle w:val="ListParagraph"/>
        <w:spacing w:after="0"/>
        <w:ind w:left="1065"/>
        <w:jc w:val="both"/>
        <w:rPr>
          <w:rFonts w:ascii="Arial" w:hAnsi="Arial" w:cs="Arial"/>
          <w:color w:val="000000" w:themeColor="text1"/>
        </w:rPr>
      </w:pPr>
    </w:p>
    <w:p w14:paraId="61D6302B" w14:textId="3607B89B" w:rsidR="007D2949" w:rsidRPr="006B44E0" w:rsidRDefault="00547B3D" w:rsidP="007D2949">
      <w:pPr>
        <w:pStyle w:val="ListParagraph"/>
        <w:numPr>
          <w:ilvl w:val="0"/>
          <w:numId w:val="15"/>
        </w:numPr>
        <w:spacing w:after="0"/>
        <w:jc w:val="both"/>
        <w:rPr>
          <w:rFonts w:ascii="Arial" w:hAnsi="Arial" w:cs="Arial"/>
          <w:color w:val="000000" w:themeColor="text1"/>
        </w:rPr>
      </w:pPr>
      <w:r w:rsidRPr="006B44E0">
        <w:rPr>
          <w:rFonts w:ascii="Arial" w:hAnsi="Arial" w:cs="Arial"/>
          <w:b/>
          <w:i/>
          <w:color w:val="000000" w:themeColor="text1"/>
          <w:sz w:val="24"/>
          <w:szCs w:val="24"/>
        </w:rPr>
        <w:t>Durée du référencement :</w:t>
      </w:r>
      <w:r w:rsidRPr="006B44E0">
        <w:rPr>
          <w:rFonts w:ascii="Arial" w:hAnsi="Arial" w:cs="Arial"/>
          <w:color w:val="000000" w:themeColor="text1"/>
        </w:rPr>
        <w:t xml:space="preserve"> </w:t>
      </w:r>
      <w:r w:rsidR="00713C28" w:rsidRPr="006B44E0">
        <w:rPr>
          <w:rFonts w:ascii="Arial" w:hAnsi="Arial" w:cs="Arial"/>
          <w:color w:val="000000" w:themeColor="text1"/>
        </w:rPr>
        <w:t xml:space="preserve">le référencement des prestataires est valide pour </w:t>
      </w:r>
      <w:r w:rsidR="00713C28" w:rsidRPr="006B44E0">
        <w:rPr>
          <w:rFonts w:ascii="Arial" w:hAnsi="Arial" w:cs="Arial"/>
          <w:b/>
          <w:bCs/>
          <w:color w:val="000000" w:themeColor="text1"/>
        </w:rPr>
        <w:t xml:space="preserve">une période débutant à compter de la validation par l’OPCO </w:t>
      </w:r>
      <w:r w:rsidR="00444067" w:rsidRPr="006B44E0">
        <w:rPr>
          <w:rFonts w:ascii="Arial" w:hAnsi="Arial" w:cs="Arial"/>
          <w:b/>
          <w:bCs/>
          <w:color w:val="000000" w:themeColor="text1"/>
        </w:rPr>
        <w:t xml:space="preserve">pendant une durée de </w:t>
      </w:r>
      <w:r w:rsidR="004546DB" w:rsidRPr="006B44E0">
        <w:rPr>
          <w:rFonts w:ascii="Arial" w:hAnsi="Arial" w:cs="Arial"/>
          <w:b/>
          <w:bCs/>
          <w:color w:val="000000" w:themeColor="text1"/>
        </w:rPr>
        <w:t>3</w:t>
      </w:r>
      <w:r w:rsidR="00444067" w:rsidRPr="006B44E0">
        <w:rPr>
          <w:rFonts w:ascii="Arial" w:hAnsi="Arial" w:cs="Arial"/>
          <w:b/>
          <w:bCs/>
          <w:color w:val="000000" w:themeColor="text1"/>
        </w:rPr>
        <w:t xml:space="preserve"> ans</w:t>
      </w:r>
      <w:r w:rsidR="00444067" w:rsidRPr="006B44E0">
        <w:rPr>
          <w:rFonts w:ascii="Arial" w:hAnsi="Arial" w:cs="Arial"/>
          <w:color w:val="000000" w:themeColor="text1"/>
        </w:rPr>
        <w:t xml:space="preserve">. Au-delà de ces </w:t>
      </w:r>
      <w:r w:rsidR="004546DB" w:rsidRPr="006B44E0">
        <w:rPr>
          <w:rFonts w:ascii="Arial" w:hAnsi="Arial" w:cs="Arial"/>
          <w:color w:val="000000" w:themeColor="text1"/>
        </w:rPr>
        <w:t>trois</w:t>
      </w:r>
      <w:r w:rsidR="00444067" w:rsidRPr="006B44E0">
        <w:rPr>
          <w:rFonts w:ascii="Arial" w:hAnsi="Arial" w:cs="Arial"/>
          <w:color w:val="000000" w:themeColor="text1"/>
        </w:rPr>
        <w:t xml:space="preserve"> années, le prestataire est invité à demander le renouvellement de son référencement.</w:t>
      </w:r>
      <w:r w:rsidR="00713C28" w:rsidRPr="006B44E0">
        <w:rPr>
          <w:rFonts w:ascii="Arial" w:hAnsi="Arial" w:cs="Arial"/>
          <w:color w:val="000000" w:themeColor="text1"/>
        </w:rPr>
        <w:t xml:space="preserve"> </w:t>
      </w:r>
    </w:p>
    <w:p w14:paraId="7102BA1C" w14:textId="77777777" w:rsidR="006F2CE7" w:rsidRPr="006B44E0" w:rsidRDefault="006F2CE7" w:rsidP="006F2CE7">
      <w:pPr>
        <w:pStyle w:val="ListParagraph"/>
        <w:spacing w:after="0"/>
        <w:ind w:left="1065"/>
        <w:jc w:val="both"/>
        <w:rPr>
          <w:rFonts w:ascii="Arial" w:hAnsi="Arial" w:cs="Arial"/>
          <w:color w:val="000000" w:themeColor="text1"/>
        </w:rPr>
      </w:pPr>
    </w:p>
    <w:p w14:paraId="10AAB1DF" w14:textId="386158AD" w:rsidR="006F2CE7" w:rsidRDefault="00807AB7" w:rsidP="007D2949">
      <w:pPr>
        <w:pStyle w:val="ListParagraph"/>
        <w:numPr>
          <w:ilvl w:val="0"/>
          <w:numId w:val="15"/>
        </w:numPr>
        <w:spacing w:after="0"/>
        <w:jc w:val="both"/>
        <w:rPr>
          <w:rFonts w:ascii="Arial" w:hAnsi="Arial" w:cs="Arial"/>
          <w:color w:val="000000" w:themeColor="text1"/>
        </w:rPr>
      </w:pPr>
      <w:r w:rsidRPr="006B44E0">
        <w:rPr>
          <w:rFonts w:ascii="Arial" w:hAnsi="Arial" w:cs="Arial"/>
          <w:b/>
          <w:i/>
          <w:color w:val="000000" w:themeColor="text1"/>
          <w:sz w:val="24"/>
          <w:szCs w:val="24"/>
        </w:rPr>
        <w:t>Obligation</w:t>
      </w:r>
      <w:r w:rsidR="00713C28" w:rsidRPr="006B44E0">
        <w:rPr>
          <w:rFonts w:ascii="Arial" w:hAnsi="Arial" w:cs="Arial"/>
          <w:color w:val="000000" w:themeColor="text1"/>
          <w:sz w:val="24"/>
          <w:szCs w:val="24"/>
        </w:rPr>
        <w:t> </w:t>
      </w:r>
      <w:r w:rsidR="00713C28" w:rsidRPr="006B44E0">
        <w:rPr>
          <w:rFonts w:ascii="Arial" w:hAnsi="Arial" w:cs="Arial"/>
          <w:color w:val="000000" w:themeColor="text1"/>
        </w:rPr>
        <w:t xml:space="preserve">: </w:t>
      </w:r>
      <w:r w:rsidR="00C7570B" w:rsidRPr="006B44E0">
        <w:rPr>
          <w:rFonts w:ascii="Arial" w:hAnsi="Arial" w:cs="Arial"/>
          <w:color w:val="000000" w:themeColor="text1"/>
        </w:rPr>
        <w:t xml:space="preserve">A titre d’information, </w:t>
      </w:r>
      <w:r w:rsidR="005D0DE7" w:rsidRPr="006B44E0">
        <w:rPr>
          <w:rFonts w:ascii="Arial" w:hAnsi="Arial" w:cs="Arial"/>
          <w:color w:val="000000" w:themeColor="text1"/>
        </w:rPr>
        <w:t xml:space="preserve">le prestataire référencé </w:t>
      </w:r>
      <w:r w:rsidR="00513934" w:rsidRPr="006B44E0">
        <w:rPr>
          <w:rFonts w:ascii="Arial" w:hAnsi="Arial" w:cs="Arial"/>
          <w:color w:val="000000" w:themeColor="text1"/>
        </w:rPr>
        <w:t>qui serait choisi pour une prestation par une entreprise devra signer une convention tripartite lui imposant</w:t>
      </w:r>
      <w:r w:rsidR="00513934">
        <w:rPr>
          <w:rFonts w:ascii="Arial" w:hAnsi="Arial" w:cs="Arial"/>
          <w:color w:val="000000" w:themeColor="text1"/>
        </w:rPr>
        <w:t xml:space="preserve"> de</w:t>
      </w:r>
      <w:r w:rsidR="005D0DE7" w:rsidRPr="005D234C">
        <w:rPr>
          <w:rFonts w:ascii="Arial" w:hAnsi="Arial" w:cs="Arial"/>
          <w:color w:val="000000" w:themeColor="text1"/>
        </w:rPr>
        <w:t xml:space="preserve"> respecter les conditions</w:t>
      </w:r>
      <w:r w:rsidR="006B44E0">
        <w:rPr>
          <w:rFonts w:ascii="Arial" w:hAnsi="Arial" w:cs="Arial"/>
          <w:color w:val="000000" w:themeColor="text1"/>
        </w:rPr>
        <w:t xml:space="preserve"> </w:t>
      </w:r>
      <w:r w:rsidR="005D0DE7" w:rsidRPr="005D234C">
        <w:rPr>
          <w:rFonts w:ascii="Arial" w:hAnsi="Arial" w:cs="Arial"/>
          <w:color w:val="000000" w:themeColor="text1"/>
        </w:rPr>
        <w:t>afférente</w:t>
      </w:r>
      <w:r w:rsidRPr="005D234C">
        <w:rPr>
          <w:rFonts w:ascii="Arial" w:hAnsi="Arial" w:cs="Arial"/>
          <w:color w:val="000000" w:themeColor="text1"/>
        </w:rPr>
        <w:t>s</w:t>
      </w:r>
      <w:r w:rsidR="005D0DE7" w:rsidRPr="005D234C">
        <w:rPr>
          <w:rFonts w:ascii="Arial" w:hAnsi="Arial" w:cs="Arial"/>
          <w:color w:val="000000" w:themeColor="text1"/>
        </w:rPr>
        <w:t xml:space="preserve"> à la mise en œuvre </w:t>
      </w:r>
      <w:r w:rsidR="00D32AD7" w:rsidRPr="0018793F">
        <w:rPr>
          <w:rFonts w:ascii="Arial" w:hAnsi="Arial" w:cs="Arial"/>
          <w:color w:val="000000" w:themeColor="text1"/>
        </w:rPr>
        <w:t xml:space="preserve">des diagnostics et des accompagnements en lien avec la transition </w:t>
      </w:r>
      <w:r w:rsidR="00CF3557">
        <w:rPr>
          <w:rFonts w:ascii="Arial" w:hAnsi="Arial" w:cs="Arial"/>
          <w:color w:val="000000" w:themeColor="text1"/>
        </w:rPr>
        <w:t>numérique</w:t>
      </w:r>
      <w:r w:rsidR="00B831D6" w:rsidRPr="005D234C">
        <w:rPr>
          <w:rFonts w:ascii="Arial" w:hAnsi="Arial" w:cs="Arial"/>
          <w:color w:val="000000" w:themeColor="text1"/>
        </w:rPr>
        <w:t xml:space="preserve">. Il </w:t>
      </w:r>
      <w:r w:rsidR="00B831D6" w:rsidRPr="006B44E0">
        <w:rPr>
          <w:rFonts w:ascii="Arial" w:hAnsi="Arial" w:cs="Arial"/>
          <w:color w:val="000000" w:themeColor="text1"/>
        </w:rPr>
        <w:t>s’engage</w:t>
      </w:r>
      <w:r w:rsidR="004A3185" w:rsidRPr="006B44E0">
        <w:rPr>
          <w:rFonts w:ascii="Arial" w:hAnsi="Arial" w:cs="Arial"/>
          <w:color w:val="000000" w:themeColor="text1"/>
        </w:rPr>
        <w:t>ra</w:t>
      </w:r>
      <w:r w:rsidR="00B831D6" w:rsidRPr="006B44E0">
        <w:rPr>
          <w:rFonts w:ascii="Arial" w:hAnsi="Arial" w:cs="Arial"/>
          <w:color w:val="000000" w:themeColor="text1"/>
        </w:rPr>
        <w:t xml:space="preserve"> notamment</w:t>
      </w:r>
      <w:r w:rsidR="00B831D6" w:rsidRPr="005D234C">
        <w:rPr>
          <w:rFonts w:ascii="Arial" w:hAnsi="Arial" w:cs="Arial"/>
          <w:color w:val="000000" w:themeColor="text1"/>
        </w:rPr>
        <w:t xml:space="preserve"> à : </w:t>
      </w:r>
    </w:p>
    <w:p w14:paraId="1188F85D" w14:textId="77777777" w:rsidR="002D08A1" w:rsidRPr="002D08A1" w:rsidRDefault="002D08A1" w:rsidP="002D08A1">
      <w:pPr>
        <w:pStyle w:val="ListParagraph"/>
        <w:rPr>
          <w:rFonts w:ascii="Arial" w:hAnsi="Arial" w:cs="Arial"/>
          <w:color w:val="000000" w:themeColor="text1"/>
        </w:rPr>
      </w:pPr>
    </w:p>
    <w:p w14:paraId="699199B2" w14:textId="118FB7E8" w:rsidR="002D08A1" w:rsidRPr="00DA19D8" w:rsidRDefault="004A3185" w:rsidP="001D6940">
      <w:pPr>
        <w:pStyle w:val="ListParagraph"/>
        <w:numPr>
          <w:ilvl w:val="0"/>
          <w:numId w:val="19"/>
        </w:numPr>
        <w:spacing w:after="0"/>
        <w:ind w:left="1434" w:hanging="357"/>
        <w:jc w:val="both"/>
        <w:rPr>
          <w:rFonts w:ascii="Arial" w:hAnsi="Arial" w:cs="Arial"/>
        </w:rPr>
      </w:pPr>
      <w:r w:rsidRPr="00DA19D8">
        <w:rPr>
          <w:rFonts w:ascii="Arial" w:hAnsi="Arial" w:cs="Arial"/>
        </w:rPr>
        <w:t>U</w:t>
      </w:r>
      <w:r w:rsidR="002D08A1" w:rsidRPr="00DA19D8">
        <w:rPr>
          <w:rFonts w:ascii="Arial" w:hAnsi="Arial" w:cs="Arial"/>
        </w:rPr>
        <w:t>tiliser la boite à outils de Constructys – Trame de diagnostic, trame d’accompagnement ;</w:t>
      </w:r>
    </w:p>
    <w:p w14:paraId="0E8AADF8" w14:textId="71BBD38B" w:rsidR="001B73D0" w:rsidRPr="00D72510" w:rsidRDefault="002D08A1" w:rsidP="001D6940">
      <w:pPr>
        <w:pStyle w:val="ListParagraph"/>
        <w:numPr>
          <w:ilvl w:val="0"/>
          <w:numId w:val="19"/>
        </w:numPr>
        <w:spacing w:after="0"/>
        <w:ind w:left="1434" w:hanging="357"/>
        <w:jc w:val="both"/>
        <w:rPr>
          <w:rFonts w:ascii="Arial" w:hAnsi="Arial" w:cs="Arial"/>
        </w:rPr>
      </w:pPr>
      <w:r w:rsidRPr="00DA19D8">
        <w:rPr>
          <w:rFonts w:ascii="Arial" w:hAnsi="Arial" w:cs="Arial"/>
        </w:rPr>
        <w:t xml:space="preserve">Valider </w:t>
      </w:r>
      <w:r w:rsidRPr="00D72510">
        <w:rPr>
          <w:rFonts w:ascii="Arial" w:hAnsi="Arial" w:cs="Arial"/>
        </w:rPr>
        <w:t>l’opportunité du projet avec le conseiller en formation de Constructys</w:t>
      </w:r>
      <w:r w:rsidR="00826334">
        <w:rPr>
          <w:rFonts w:ascii="Arial" w:hAnsi="Arial" w:cs="Arial"/>
        </w:rPr>
        <w:t xml:space="preserve"> de l’entreprise</w:t>
      </w:r>
    </w:p>
    <w:p w14:paraId="04F64D90" w14:textId="42DD26E9" w:rsidR="001B73D0" w:rsidRPr="00D72510" w:rsidRDefault="001B73D0" w:rsidP="001D6940">
      <w:pPr>
        <w:pStyle w:val="ListParagraph"/>
        <w:numPr>
          <w:ilvl w:val="0"/>
          <w:numId w:val="19"/>
        </w:numPr>
        <w:spacing w:after="0"/>
        <w:ind w:left="1434" w:hanging="357"/>
        <w:jc w:val="both"/>
        <w:rPr>
          <w:rFonts w:ascii="Arial" w:hAnsi="Arial" w:cs="Arial"/>
        </w:rPr>
      </w:pPr>
      <w:r w:rsidRPr="00D72510">
        <w:rPr>
          <w:rFonts w:ascii="Arial" w:hAnsi="Arial" w:cs="Arial"/>
        </w:rPr>
        <w:t>Transmettre la proposition d’intervention à Constructys avant le début de l’accompagnement, afin de recevoir la validation préalable de celui-ci.</w:t>
      </w:r>
    </w:p>
    <w:p w14:paraId="5FB9E91E" w14:textId="0AB2876F" w:rsidR="002D08A1" w:rsidRPr="001B73D0" w:rsidRDefault="002D08A1" w:rsidP="001D6940">
      <w:pPr>
        <w:pStyle w:val="ListParagraph"/>
        <w:numPr>
          <w:ilvl w:val="0"/>
          <w:numId w:val="19"/>
        </w:numPr>
        <w:spacing w:after="0"/>
        <w:ind w:left="1434" w:hanging="357"/>
        <w:jc w:val="both"/>
        <w:rPr>
          <w:rFonts w:ascii="Arial" w:hAnsi="Arial" w:cs="Arial"/>
        </w:rPr>
      </w:pPr>
      <w:r w:rsidRPr="001B73D0">
        <w:rPr>
          <w:rFonts w:ascii="Arial" w:hAnsi="Arial" w:cs="Arial"/>
        </w:rPr>
        <w:t>Faire un état des lieux de la situation de l’entreprise, en s’adaptant à la singularité de chacune d’elle ;</w:t>
      </w:r>
    </w:p>
    <w:p w14:paraId="7A3117A9" w14:textId="115B07FA" w:rsidR="002D08A1" w:rsidRPr="00D72510" w:rsidRDefault="002D08A1" w:rsidP="001D6940">
      <w:pPr>
        <w:pStyle w:val="ListParagraph"/>
        <w:numPr>
          <w:ilvl w:val="0"/>
          <w:numId w:val="19"/>
        </w:numPr>
        <w:spacing w:after="0"/>
        <w:ind w:left="1434" w:hanging="357"/>
        <w:jc w:val="both"/>
        <w:rPr>
          <w:rFonts w:ascii="Arial" w:hAnsi="Arial" w:cs="Arial"/>
        </w:rPr>
      </w:pPr>
      <w:r w:rsidRPr="00D72510">
        <w:rPr>
          <w:rFonts w:ascii="Arial" w:hAnsi="Arial" w:cs="Arial"/>
        </w:rPr>
        <w:t>Définir un plan d’action et ses conditions de mise en œuvre ;</w:t>
      </w:r>
    </w:p>
    <w:p w14:paraId="1166EA9A" w14:textId="77777777" w:rsidR="001B73D0" w:rsidRPr="00D72510" w:rsidRDefault="002D08A1" w:rsidP="001D6940">
      <w:pPr>
        <w:pStyle w:val="ListParagraph"/>
        <w:numPr>
          <w:ilvl w:val="0"/>
          <w:numId w:val="19"/>
        </w:numPr>
        <w:spacing w:after="0"/>
        <w:ind w:left="1434" w:hanging="357"/>
        <w:jc w:val="both"/>
        <w:rPr>
          <w:rFonts w:ascii="Arial" w:hAnsi="Arial" w:cs="Arial"/>
        </w:rPr>
      </w:pPr>
      <w:r w:rsidRPr="00D72510">
        <w:rPr>
          <w:rFonts w:ascii="Arial" w:hAnsi="Arial" w:cs="Arial"/>
        </w:rPr>
        <w:t xml:space="preserve">Accompagner la mise en œuvre de la transformation </w:t>
      </w:r>
      <w:r w:rsidR="001B73D0" w:rsidRPr="00D72510">
        <w:rPr>
          <w:rFonts w:ascii="Arial" w:hAnsi="Arial" w:cs="Arial"/>
        </w:rPr>
        <w:t>en a</w:t>
      </w:r>
      <w:r w:rsidRPr="00D72510">
        <w:rPr>
          <w:rFonts w:ascii="Arial" w:hAnsi="Arial" w:cs="Arial"/>
        </w:rPr>
        <w:t>pport</w:t>
      </w:r>
      <w:r w:rsidR="001B73D0" w:rsidRPr="00D72510">
        <w:rPr>
          <w:rFonts w:ascii="Arial" w:hAnsi="Arial" w:cs="Arial"/>
        </w:rPr>
        <w:t>ant</w:t>
      </w:r>
      <w:r w:rsidRPr="00D72510">
        <w:rPr>
          <w:rFonts w:ascii="Arial" w:hAnsi="Arial" w:cs="Arial"/>
        </w:rPr>
        <w:t xml:space="preserve"> les outils et les solutions permettant le changement</w:t>
      </w:r>
      <w:r w:rsidR="001B73D0" w:rsidRPr="00D72510">
        <w:rPr>
          <w:rFonts w:ascii="Arial" w:hAnsi="Arial" w:cs="Arial"/>
        </w:rPr>
        <w:t> ;</w:t>
      </w:r>
    </w:p>
    <w:p w14:paraId="0379A130" w14:textId="1CED10EC" w:rsidR="0018793F" w:rsidRPr="00D72510" w:rsidRDefault="001B73D0" w:rsidP="001D6940">
      <w:pPr>
        <w:pStyle w:val="ListParagraph"/>
        <w:numPr>
          <w:ilvl w:val="0"/>
          <w:numId w:val="19"/>
        </w:numPr>
        <w:spacing w:after="0"/>
        <w:ind w:left="1434" w:hanging="357"/>
        <w:jc w:val="both"/>
        <w:rPr>
          <w:rFonts w:ascii="Arial" w:hAnsi="Arial" w:cs="Arial"/>
        </w:rPr>
      </w:pPr>
      <w:r w:rsidRPr="00D72510">
        <w:rPr>
          <w:rFonts w:ascii="Arial" w:hAnsi="Arial" w:cs="Arial"/>
        </w:rPr>
        <w:t>T</w:t>
      </w:r>
      <w:r w:rsidR="00231BEF" w:rsidRPr="00D72510">
        <w:rPr>
          <w:rFonts w:ascii="Arial" w:hAnsi="Arial" w:cs="Arial"/>
        </w:rPr>
        <w:t xml:space="preserve">ransmettre les livrables </w:t>
      </w:r>
      <w:r w:rsidR="008209BE">
        <w:rPr>
          <w:rFonts w:ascii="Arial" w:hAnsi="Arial" w:cs="Arial"/>
        </w:rPr>
        <w:t xml:space="preserve">du diagnostic et </w:t>
      </w:r>
      <w:r w:rsidR="00231BEF" w:rsidRPr="00D72510">
        <w:rPr>
          <w:rFonts w:ascii="Arial" w:hAnsi="Arial" w:cs="Arial"/>
        </w:rPr>
        <w:t>de l’accompagnement effectué</w:t>
      </w:r>
      <w:r w:rsidR="008209BE">
        <w:rPr>
          <w:rFonts w:ascii="Arial" w:hAnsi="Arial" w:cs="Arial"/>
        </w:rPr>
        <w:t>s</w:t>
      </w:r>
      <w:r w:rsidR="00231BEF" w:rsidRPr="00D72510">
        <w:rPr>
          <w:rFonts w:ascii="Arial" w:hAnsi="Arial" w:cs="Arial"/>
        </w:rPr>
        <w:t xml:space="preserve"> et participer au bilan en présence du Conseiller Emploi Formation ou du Chargé Formation TPE de Constructys </w:t>
      </w:r>
      <w:r w:rsidRPr="00D72510">
        <w:rPr>
          <w:rFonts w:ascii="Arial" w:hAnsi="Arial" w:cs="Arial"/>
        </w:rPr>
        <w:t>Occitanie.</w:t>
      </w:r>
    </w:p>
    <w:p w14:paraId="7A4CE9EA" w14:textId="77777777" w:rsidR="002711A0" w:rsidRPr="00E07E23" w:rsidRDefault="002711A0" w:rsidP="00832C13">
      <w:pPr>
        <w:spacing w:after="0"/>
        <w:jc w:val="both"/>
        <w:rPr>
          <w:rFonts w:ascii="Arial" w:hAnsi="Arial" w:cs="Arial"/>
          <w:b/>
          <w:color w:val="E36C0A" w:themeColor="accent6" w:themeShade="BF"/>
          <w:sz w:val="28"/>
          <w:szCs w:val="28"/>
        </w:rPr>
      </w:pPr>
    </w:p>
    <w:p w14:paraId="73B6B156" w14:textId="15BCF6A2" w:rsidR="00832C13" w:rsidRPr="00E07E23" w:rsidRDefault="00150BD1" w:rsidP="00832C13">
      <w:pPr>
        <w:spacing w:after="0"/>
        <w:jc w:val="both"/>
        <w:rPr>
          <w:rFonts w:ascii="Arial" w:hAnsi="Arial" w:cs="Arial"/>
          <w:b/>
          <w:color w:val="E36C0A" w:themeColor="accent6" w:themeShade="BF"/>
          <w:sz w:val="28"/>
          <w:szCs w:val="28"/>
        </w:rPr>
      </w:pPr>
      <w:r>
        <w:rPr>
          <w:rFonts w:ascii="Arial" w:hAnsi="Arial" w:cs="Arial"/>
          <w:b/>
          <w:color w:val="E36C0A" w:themeColor="accent6" w:themeShade="BF"/>
          <w:sz w:val="28"/>
          <w:szCs w:val="28"/>
        </w:rPr>
        <w:t>6</w:t>
      </w:r>
      <w:r w:rsidR="0047271D" w:rsidRPr="00E07E23">
        <w:rPr>
          <w:rFonts w:ascii="Arial" w:hAnsi="Arial" w:cs="Arial"/>
          <w:b/>
          <w:color w:val="E36C0A" w:themeColor="accent6" w:themeShade="BF"/>
          <w:sz w:val="28"/>
          <w:szCs w:val="28"/>
        </w:rPr>
        <w:t xml:space="preserve"> </w:t>
      </w:r>
      <w:r w:rsidR="00AD48E2" w:rsidRPr="00E07E23">
        <w:rPr>
          <w:rFonts w:ascii="Arial" w:hAnsi="Arial" w:cs="Arial"/>
          <w:b/>
          <w:color w:val="E36C0A" w:themeColor="accent6" w:themeShade="BF"/>
          <w:sz w:val="28"/>
          <w:szCs w:val="28"/>
        </w:rPr>
        <w:t>-</w:t>
      </w:r>
      <w:r w:rsidR="008733DD" w:rsidRPr="00E07E23">
        <w:rPr>
          <w:rFonts w:ascii="Arial" w:hAnsi="Arial" w:cs="Arial"/>
          <w:b/>
          <w:color w:val="E36C0A" w:themeColor="accent6" w:themeShade="BF"/>
          <w:sz w:val="28"/>
          <w:szCs w:val="28"/>
        </w:rPr>
        <w:t xml:space="preserve"> </w:t>
      </w:r>
      <w:r w:rsidR="00543402" w:rsidRPr="00E07E23">
        <w:rPr>
          <w:rFonts w:ascii="Arial" w:hAnsi="Arial" w:cs="Arial"/>
          <w:b/>
          <w:color w:val="E36C0A" w:themeColor="accent6" w:themeShade="BF"/>
          <w:sz w:val="28"/>
          <w:szCs w:val="28"/>
        </w:rPr>
        <w:t>CRITERES D’</w:t>
      </w:r>
      <w:r w:rsidR="00AD48E2" w:rsidRPr="00E07E23">
        <w:rPr>
          <w:rFonts w:ascii="Arial" w:hAnsi="Arial" w:cs="Arial"/>
          <w:b/>
          <w:color w:val="E36C0A" w:themeColor="accent6" w:themeShade="BF"/>
          <w:sz w:val="28"/>
          <w:szCs w:val="28"/>
        </w:rPr>
        <w:t>EXIGENCE</w:t>
      </w:r>
      <w:r w:rsidR="00543402" w:rsidRPr="00E07E23">
        <w:rPr>
          <w:rFonts w:ascii="Arial" w:hAnsi="Arial" w:cs="Arial"/>
          <w:b/>
          <w:color w:val="E36C0A" w:themeColor="accent6" w:themeShade="BF"/>
          <w:sz w:val="28"/>
          <w:szCs w:val="28"/>
        </w:rPr>
        <w:t xml:space="preserve"> </w:t>
      </w:r>
    </w:p>
    <w:p w14:paraId="153E5833" w14:textId="77777777" w:rsidR="009B0496" w:rsidRPr="005D234C" w:rsidRDefault="009B0496" w:rsidP="00B156AF">
      <w:pPr>
        <w:spacing w:after="0"/>
        <w:jc w:val="both"/>
        <w:rPr>
          <w:rFonts w:ascii="Arial" w:hAnsi="Arial" w:cs="Arial"/>
        </w:rPr>
      </w:pPr>
    </w:p>
    <w:p w14:paraId="7E36571E" w14:textId="77777777" w:rsidR="00B75051" w:rsidRDefault="00B75051" w:rsidP="00B156AF">
      <w:pPr>
        <w:pStyle w:val="ListParagraph"/>
        <w:numPr>
          <w:ilvl w:val="0"/>
          <w:numId w:val="16"/>
        </w:numPr>
        <w:spacing w:after="0"/>
        <w:jc w:val="both"/>
        <w:rPr>
          <w:rFonts w:ascii="Arial" w:hAnsi="Arial" w:cs="Arial"/>
          <w:iCs/>
        </w:rPr>
      </w:pPr>
      <w:bookmarkStart w:id="4" w:name="_Hlk56599980"/>
      <w:r w:rsidRPr="00B75051">
        <w:rPr>
          <w:rFonts w:ascii="Arial" w:hAnsi="Arial" w:cs="Arial"/>
          <w:iCs/>
        </w:rPr>
        <w:t>Conception pertinente de la transition numérique, contextualisée aux spécificités des Branches : vision, valeurs ajoutées pour une entreprise, exigences, conditions, points de vigilance…</w:t>
      </w:r>
    </w:p>
    <w:p w14:paraId="205A1A84" w14:textId="0EE81D42" w:rsidR="005B4905" w:rsidRDefault="005B4905" w:rsidP="00B156AF">
      <w:pPr>
        <w:pStyle w:val="ListParagraph"/>
        <w:numPr>
          <w:ilvl w:val="0"/>
          <w:numId w:val="16"/>
        </w:numPr>
        <w:spacing w:after="0"/>
        <w:jc w:val="both"/>
        <w:rPr>
          <w:rFonts w:ascii="Arial" w:hAnsi="Arial" w:cs="Arial"/>
          <w:iCs/>
        </w:rPr>
      </w:pPr>
      <w:r>
        <w:rPr>
          <w:rFonts w:ascii="Arial" w:hAnsi="Arial" w:cs="Arial"/>
          <w:iCs/>
        </w:rPr>
        <w:t>Pertinence des m</w:t>
      </w:r>
      <w:r w:rsidRPr="005B4905">
        <w:rPr>
          <w:rFonts w:ascii="Arial" w:hAnsi="Arial" w:cs="Arial"/>
          <w:iCs/>
        </w:rPr>
        <w:t>odalité</w:t>
      </w:r>
      <w:r>
        <w:rPr>
          <w:rFonts w:ascii="Arial" w:hAnsi="Arial" w:cs="Arial"/>
          <w:iCs/>
        </w:rPr>
        <w:t>s</w:t>
      </w:r>
      <w:r w:rsidRPr="005B4905">
        <w:rPr>
          <w:rFonts w:ascii="Arial" w:hAnsi="Arial" w:cs="Arial"/>
          <w:iCs/>
        </w:rPr>
        <w:t xml:space="preserve"> et contenu du diagnostic et de l'accompagnement</w:t>
      </w:r>
    </w:p>
    <w:p w14:paraId="53972618" w14:textId="592F12A9" w:rsidR="008733DD" w:rsidRPr="005D234C" w:rsidRDefault="008733DD" w:rsidP="00B156AF">
      <w:pPr>
        <w:pStyle w:val="ListParagraph"/>
        <w:numPr>
          <w:ilvl w:val="0"/>
          <w:numId w:val="16"/>
        </w:numPr>
        <w:spacing w:after="0"/>
        <w:jc w:val="both"/>
        <w:rPr>
          <w:rFonts w:ascii="Arial" w:hAnsi="Arial" w:cs="Arial"/>
          <w:iCs/>
        </w:rPr>
      </w:pPr>
      <w:r w:rsidRPr="005D234C">
        <w:rPr>
          <w:rFonts w:ascii="Arial" w:hAnsi="Arial" w:cs="Arial"/>
          <w:iCs/>
        </w:rPr>
        <w:t>Cibles prioritaires</w:t>
      </w:r>
      <w:r w:rsidR="00AD48E2" w:rsidRPr="005D234C">
        <w:rPr>
          <w:rFonts w:ascii="Arial" w:hAnsi="Arial" w:cs="Arial"/>
          <w:iCs/>
        </w:rPr>
        <w:t xml:space="preserve"> : </w:t>
      </w:r>
      <w:r w:rsidR="00914AA0" w:rsidRPr="005D234C">
        <w:rPr>
          <w:rFonts w:ascii="Arial" w:hAnsi="Arial" w:cs="Arial"/>
          <w:iCs/>
        </w:rPr>
        <w:t>c</w:t>
      </w:r>
      <w:r w:rsidR="00AD48E2" w:rsidRPr="005D234C">
        <w:rPr>
          <w:rFonts w:ascii="Arial" w:hAnsi="Arial" w:cs="Arial"/>
          <w:iCs/>
        </w:rPr>
        <w:t>apacité à intervenir sur le territoire visé auprès de TPE PME</w:t>
      </w:r>
      <w:r w:rsidR="007C08B1" w:rsidRPr="005D234C">
        <w:rPr>
          <w:rFonts w:ascii="Arial" w:hAnsi="Arial" w:cs="Arial"/>
          <w:iCs/>
        </w:rPr>
        <w:t xml:space="preserve"> </w:t>
      </w:r>
      <w:r w:rsidR="00B75051" w:rsidRPr="00B75051">
        <w:rPr>
          <w:rFonts w:ascii="Arial" w:hAnsi="Arial" w:cs="Arial"/>
          <w:iCs/>
        </w:rPr>
        <w:t>dans le domaine du bâtiment, travaux publics et du négoce des matériaux</w:t>
      </w:r>
    </w:p>
    <w:p w14:paraId="689D4F04" w14:textId="103F4349" w:rsidR="007C08B1" w:rsidRDefault="00561E65" w:rsidP="00B156AF">
      <w:pPr>
        <w:pStyle w:val="ListParagraph"/>
        <w:numPr>
          <w:ilvl w:val="0"/>
          <w:numId w:val="16"/>
        </w:numPr>
        <w:spacing w:after="0"/>
        <w:jc w:val="both"/>
        <w:rPr>
          <w:rFonts w:ascii="Arial" w:hAnsi="Arial" w:cs="Arial"/>
          <w:iCs/>
        </w:rPr>
      </w:pPr>
      <w:bookmarkStart w:id="5" w:name="_Hlk56600089"/>
      <w:bookmarkEnd w:id="4"/>
      <w:r>
        <w:rPr>
          <w:rFonts w:ascii="Arial" w:hAnsi="Arial" w:cs="Arial"/>
          <w:iCs/>
        </w:rPr>
        <w:t>Pertinence des expériences et références de l’équipe</w:t>
      </w:r>
    </w:p>
    <w:p w14:paraId="7ACC01FB" w14:textId="49682BD2" w:rsidR="00561E65" w:rsidRDefault="00AE1399" w:rsidP="00561E65">
      <w:pPr>
        <w:pStyle w:val="ListParagraph"/>
        <w:numPr>
          <w:ilvl w:val="1"/>
          <w:numId w:val="16"/>
        </w:numPr>
        <w:spacing w:after="0"/>
        <w:jc w:val="both"/>
        <w:rPr>
          <w:rFonts w:ascii="Arial" w:hAnsi="Arial" w:cs="Arial"/>
          <w:iCs/>
        </w:rPr>
      </w:pPr>
      <w:r w:rsidRPr="00AE1399">
        <w:rPr>
          <w:rFonts w:ascii="Arial" w:hAnsi="Arial" w:cs="Arial"/>
          <w:iCs/>
        </w:rPr>
        <w:t>Présent</w:t>
      </w:r>
      <w:r>
        <w:rPr>
          <w:rFonts w:ascii="Arial" w:hAnsi="Arial" w:cs="Arial"/>
          <w:iCs/>
        </w:rPr>
        <w:t>ation de l’</w:t>
      </w:r>
      <w:r w:rsidRPr="00AE1399">
        <w:rPr>
          <w:rFonts w:ascii="Arial" w:hAnsi="Arial" w:cs="Arial"/>
          <w:iCs/>
        </w:rPr>
        <w:t xml:space="preserve">équipe et </w:t>
      </w:r>
      <w:r>
        <w:rPr>
          <w:rFonts w:ascii="Arial" w:hAnsi="Arial" w:cs="Arial"/>
          <w:iCs/>
        </w:rPr>
        <w:t xml:space="preserve">de </w:t>
      </w:r>
      <w:r w:rsidRPr="00AE1399">
        <w:rPr>
          <w:rFonts w:ascii="Arial" w:hAnsi="Arial" w:cs="Arial"/>
          <w:iCs/>
        </w:rPr>
        <w:t>l’expérience de cette dernière, notamment via des références, en matière d’accompagnement</w:t>
      </w:r>
      <w:r w:rsidR="00F3699A">
        <w:rPr>
          <w:rFonts w:ascii="Arial" w:hAnsi="Arial" w:cs="Arial"/>
          <w:iCs/>
        </w:rPr>
        <w:t xml:space="preserve"> dans la transition </w:t>
      </w:r>
      <w:r w:rsidR="00F3699A" w:rsidRPr="00440359">
        <w:rPr>
          <w:rFonts w:ascii="Arial" w:hAnsi="Arial" w:cs="Arial"/>
          <w:iCs/>
        </w:rPr>
        <w:t>numérique</w:t>
      </w:r>
      <w:r w:rsidR="002E0677" w:rsidRPr="00440359">
        <w:rPr>
          <w:rFonts w:ascii="Arial" w:hAnsi="Arial" w:cs="Arial"/>
          <w:iCs/>
        </w:rPr>
        <w:t xml:space="preserve"> </w:t>
      </w:r>
      <w:r w:rsidR="002E0677" w:rsidRPr="00440359">
        <w:rPr>
          <w:rFonts w:ascii="Arial" w:hAnsi="Arial" w:cs="Arial"/>
        </w:rPr>
        <w:t>dans le secteur de la construction et sur le volet RH.</w:t>
      </w:r>
    </w:p>
    <w:p w14:paraId="04F08ADF" w14:textId="77777777" w:rsidR="00BF28AF" w:rsidRDefault="00AE1399" w:rsidP="00BF28AF">
      <w:pPr>
        <w:pStyle w:val="ListParagraph"/>
        <w:numPr>
          <w:ilvl w:val="1"/>
          <w:numId w:val="16"/>
        </w:numPr>
        <w:spacing w:after="0"/>
        <w:jc w:val="both"/>
        <w:rPr>
          <w:rFonts w:ascii="Arial" w:hAnsi="Arial" w:cs="Arial"/>
          <w:iCs/>
        </w:rPr>
      </w:pPr>
      <w:r w:rsidRPr="008C773C">
        <w:rPr>
          <w:rFonts w:ascii="Arial" w:hAnsi="Arial" w:cs="Arial"/>
          <w:iCs/>
        </w:rPr>
        <w:t xml:space="preserve">Présentation des </w:t>
      </w:r>
      <w:r w:rsidR="008C773C" w:rsidRPr="008C773C">
        <w:rPr>
          <w:rFonts w:ascii="Arial" w:hAnsi="Arial" w:cs="Arial"/>
          <w:iCs/>
        </w:rPr>
        <w:t>moyens mis en place pour l’acquisition et/ou l’approfondissement de l’expertise en transition numérique</w:t>
      </w:r>
    </w:p>
    <w:p w14:paraId="6773BD05" w14:textId="601446E4" w:rsidR="006C3029" w:rsidRPr="00BF28AF" w:rsidRDefault="008C773C" w:rsidP="00BF28AF">
      <w:pPr>
        <w:pStyle w:val="ListParagraph"/>
        <w:numPr>
          <w:ilvl w:val="1"/>
          <w:numId w:val="16"/>
        </w:numPr>
        <w:spacing w:after="0"/>
        <w:jc w:val="both"/>
        <w:rPr>
          <w:rFonts w:ascii="Arial" w:hAnsi="Arial" w:cs="Arial"/>
          <w:iCs/>
        </w:rPr>
      </w:pPr>
      <w:r>
        <w:rPr>
          <w:rFonts w:ascii="Arial" w:hAnsi="Arial" w:cs="Arial"/>
          <w:iCs/>
        </w:rPr>
        <w:t>E</w:t>
      </w:r>
      <w:r w:rsidRPr="008C773C">
        <w:rPr>
          <w:rFonts w:ascii="Arial" w:hAnsi="Arial" w:cs="Arial"/>
          <w:iCs/>
        </w:rPr>
        <w:t>ventuelles certifications obtenues</w:t>
      </w:r>
    </w:p>
    <w:bookmarkEnd w:id="5"/>
    <w:p w14:paraId="5332BBCE" w14:textId="19319744" w:rsidR="008C773C" w:rsidRDefault="006C3029" w:rsidP="008C773C">
      <w:pPr>
        <w:pStyle w:val="ListParagraph"/>
        <w:numPr>
          <w:ilvl w:val="0"/>
          <w:numId w:val="16"/>
        </w:numPr>
        <w:spacing w:after="0"/>
        <w:jc w:val="both"/>
        <w:rPr>
          <w:rFonts w:ascii="Arial" w:hAnsi="Arial" w:cs="Arial"/>
          <w:iCs/>
        </w:rPr>
      </w:pPr>
      <w:r>
        <w:rPr>
          <w:rFonts w:ascii="Arial" w:hAnsi="Arial" w:cs="Arial"/>
          <w:iCs/>
        </w:rPr>
        <w:t xml:space="preserve">Pertinence de la proposition d’intervention </w:t>
      </w:r>
      <w:r w:rsidR="009E2B05" w:rsidRPr="570F5B6C">
        <w:rPr>
          <w:rFonts w:ascii="Arial" w:hAnsi="Arial" w:cs="Arial"/>
        </w:rPr>
        <w:t>(proposition d’intervention, contexte, méthodologie, outils, intervenants, exemple de scenario d'accompagnement …)</w:t>
      </w:r>
    </w:p>
    <w:p w14:paraId="1AF06012" w14:textId="77777777" w:rsidR="00150BD1" w:rsidRDefault="00150BD1" w:rsidP="00150BD1">
      <w:pPr>
        <w:spacing w:after="0"/>
        <w:jc w:val="both"/>
        <w:rPr>
          <w:rFonts w:ascii="Arial" w:hAnsi="Arial" w:cs="Arial"/>
          <w:iCs/>
          <w:color w:val="000000" w:themeColor="text1"/>
        </w:rPr>
      </w:pPr>
      <w:bookmarkStart w:id="6" w:name="_Hlk56600677"/>
      <w:bookmarkStart w:id="7" w:name="_Hlk56600768"/>
    </w:p>
    <w:bookmarkEnd w:id="6"/>
    <w:bookmarkEnd w:id="7"/>
    <w:p w14:paraId="449B522B" w14:textId="77777777" w:rsidR="00B4470D" w:rsidRDefault="00B4470D" w:rsidP="00832C13">
      <w:pPr>
        <w:spacing w:after="0"/>
        <w:jc w:val="both"/>
        <w:rPr>
          <w:rFonts w:ascii="Arial" w:hAnsi="Arial" w:cs="Arial"/>
          <w:b/>
          <w:color w:val="E36C0A" w:themeColor="accent6" w:themeShade="BF"/>
          <w:sz w:val="28"/>
          <w:szCs w:val="28"/>
        </w:rPr>
      </w:pPr>
    </w:p>
    <w:p w14:paraId="18F5CB3B" w14:textId="119F6031" w:rsidR="008733DD" w:rsidRPr="002E617F" w:rsidRDefault="00150BD1" w:rsidP="00832C13">
      <w:pPr>
        <w:spacing w:after="0"/>
        <w:jc w:val="both"/>
        <w:rPr>
          <w:rFonts w:ascii="Arial" w:hAnsi="Arial" w:cs="Arial"/>
          <w:b/>
          <w:color w:val="E36C0A" w:themeColor="accent6" w:themeShade="BF"/>
          <w:sz w:val="28"/>
          <w:szCs w:val="28"/>
        </w:rPr>
      </w:pPr>
      <w:r>
        <w:rPr>
          <w:rFonts w:ascii="Arial" w:hAnsi="Arial" w:cs="Arial"/>
          <w:b/>
          <w:color w:val="E36C0A" w:themeColor="accent6" w:themeShade="BF"/>
          <w:sz w:val="28"/>
          <w:szCs w:val="28"/>
        </w:rPr>
        <w:t>7</w:t>
      </w:r>
      <w:r w:rsidR="0047271D" w:rsidRPr="002E617F">
        <w:rPr>
          <w:rFonts w:ascii="Arial" w:hAnsi="Arial" w:cs="Arial"/>
          <w:b/>
          <w:color w:val="E36C0A" w:themeColor="accent6" w:themeShade="BF"/>
          <w:sz w:val="28"/>
          <w:szCs w:val="28"/>
        </w:rPr>
        <w:t xml:space="preserve"> </w:t>
      </w:r>
      <w:r w:rsidR="00470144" w:rsidRPr="002E617F">
        <w:rPr>
          <w:rFonts w:ascii="Arial" w:hAnsi="Arial" w:cs="Arial"/>
          <w:b/>
          <w:color w:val="E36C0A" w:themeColor="accent6" w:themeShade="BF"/>
          <w:sz w:val="28"/>
          <w:szCs w:val="28"/>
        </w:rPr>
        <w:t xml:space="preserve">- </w:t>
      </w:r>
      <w:r w:rsidR="00157C02" w:rsidRPr="002E617F">
        <w:rPr>
          <w:rFonts w:ascii="Arial" w:hAnsi="Arial" w:cs="Arial"/>
          <w:b/>
          <w:color w:val="E36C0A" w:themeColor="accent6" w:themeShade="BF"/>
          <w:sz w:val="28"/>
          <w:szCs w:val="28"/>
        </w:rPr>
        <w:t>REPONSES</w:t>
      </w:r>
      <w:r w:rsidR="008733DD" w:rsidRPr="002E617F">
        <w:rPr>
          <w:rFonts w:ascii="Arial" w:hAnsi="Arial" w:cs="Arial"/>
          <w:b/>
          <w:color w:val="E36C0A" w:themeColor="accent6" w:themeShade="BF"/>
          <w:sz w:val="28"/>
          <w:szCs w:val="28"/>
        </w:rPr>
        <w:t xml:space="preserve"> DES PRESTATAIRES </w:t>
      </w:r>
    </w:p>
    <w:p w14:paraId="296E606A" w14:textId="77777777" w:rsidR="009C364C" w:rsidRPr="005D234C" w:rsidRDefault="009C364C" w:rsidP="00832C13">
      <w:pPr>
        <w:spacing w:after="0"/>
        <w:jc w:val="both"/>
        <w:rPr>
          <w:rFonts w:ascii="Arial" w:hAnsi="Arial" w:cs="Arial"/>
        </w:rPr>
      </w:pPr>
    </w:p>
    <w:p w14:paraId="758B47DE" w14:textId="77777777" w:rsidR="00DA75F0" w:rsidRPr="005D234C" w:rsidRDefault="008733DD" w:rsidP="008733DD">
      <w:pPr>
        <w:pStyle w:val="ListParagraph"/>
        <w:numPr>
          <w:ilvl w:val="0"/>
          <w:numId w:val="5"/>
        </w:numPr>
        <w:spacing w:after="0"/>
        <w:jc w:val="both"/>
        <w:rPr>
          <w:rFonts w:ascii="Arial" w:hAnsi="Arial" w:cs="Arial"/>
          <w:b/>
        </w:rPr>
      </w:pPr>
      <w:r w:rsidRPr="005D234C">
        <w:rPr>
          <w:rFonts w:ascii="Arial" w:hAnsi="Arial" w:cs="Arial"/>
          <w:b/>
        </w:rPr>
        <w:t>Modalités de réponse :</w:t>
      </w:r>
      <w:r w:rsidR="0003041E" w:rsidRPr="005D234C">
        <w:rPr>
          <w:rFonts w:ascii="Arial" w:hAnsi="Arial" w:cs="Arial"/>
          <w:b/>
        </w:rPr>
        <w:t xml:space="preserve"> </w:t>
      </w:r>
    </w:p>
    <w:p w14:paraId="6F053982" w14:textId="77777777" w:rsidR="00DA75F0" w:rsidRPr="005D234C" w:rsidRDefault="00DA75F0" w:rsidP="00D3662A">
      <w:pPr>
        <w:pStyle w:val="ListParagraph"/>
        <w:spacing w:after="0"/>
        <w:jc w:val="both"/>
        <w:rPr>
          <w:rFonts w:ascii="Arial" w:hAnsi="Arial" w:cs="Arial"/>
          <w:b/>
        </w:rPr>
      </w:pPr>
    </w:p>
    <w:p w14:paraId="467D056B" w14:textId="77777777" w:rsidR="00BB257D" w:rsidRDefault="00DA75F0" w:rsidP="00D3662A">
      <w:pPr>
        <w:spacing w:after="0"/>
        <w:jc w:val="both"/>
        <w:rPr>
          <w:rFonts w:ascii="Arial" w:hAnsi="Arial" w:cs="Arial"/>
        </w:rPr>
      </w:pPr>
      <w:r w:rsidRPr="007835E7">
        <w:rPr>
          <w:rFonts w:ascii="Arial" w:hAnsi="Arial" w:cs="Arial"/>
        </w:rPr>
        <w:t xml:space="preserve">Le prestataire envoie son dossier à l’adresse suivante : </w:t>
      </w:r>
    </w:p>
    <w:p w14:paraId="0721760F" w14:textId="77777777" w:rsidR="007C12CF" w:rsidRPr="008270DA" w:rsidRDefault="00120D02" w:rsidP="007C12CF">
      <w:pPr>
        <w:spacing w:after="240"/>
        <w:rPr>
          <w:rFonts w:ascii="Arial" w:hAnsi="Arial" w:cs="Arial"/>
          <w:lang w:eastAsia="fr-FR"/>
        </w:rPr>
      </w:pPr>
      <w:hyperlink r:id="rId12" w:history="1">
        <w:r w:rsidR="007C12CF" w:rsidRPr="008270DA">
          <w:rPr>
            <w:rStyle w:val="Hyperlink"/>
            <w:rFonts w:ascii="Arial" w:hAnsi="Arial" w:cs="Arial"/>
            <w:lang w:eastAsia="fr-FR"/>
          </w:rPr>
          <w:t>referencementnumerique-occitanie@constructys.fr</w:t>
        </w:r>
      </w:hyperlink>
    </w:p>
    <w:p w14:paraId="31BDC258" w14:textId="3143F2FB" w:rsidR="008476EE" w:rsidRPr="005D234C" w:rsidRDefault="008476EE" w:rsidP="00D3662A">
      <w:pPr>
        <w:spacing w:after="0"/>
        <w:jc w:val="both"/>
        <w:rPr>
          <w:rFonts w:ascii="Arial" w:hAnsi="Arial" w:cs="Arial"/>
        </w:rPr>
      </w:pPr>
      <w:r w:rsidRPr="005D234C">
        <w:rPr>
          <w:rFonts w:ascii="Arial" w:hAnsi="Arial" w:cs="Arial"/>
        </w:rPr>
        <w:t xml:space="preserve">Un </w:t>
      </w:r>
      <w:r w:rsidR="002E617F">
        <w:rPr>
          <w:rFonts w:ascii="Arial" w:hAnsi="Arial" w:cs="Arial"/>
        </w:rPr>
        <w:t>courriel</w:t>
      </w:r>
      <w:r w:rsidRPr="005D234C">
        <w:rPr>
          <w:rFonts w:ascii="Arial" w:hAnsi="Arial" w:cs="Arial"/>
        </w:rPr>
        <w:t xml:space="preserve"> accusant la réception de sa demande sera envoyé au prestataire. </w:t>
      </w:r>
    </w:p>
    <w:p w14:paraId="5897E692" w14:textId="6933D797" w:rsidR="00A662F0" w:rsidRPr="005D234C" w:rsidRDefault="00DA75F0" w:rsidP="00D3662A">
      <w:pPr>
        <w:spacing w:after="0"/>
        <w:jc w:val="both"/>
        <w:rPr>
          <w:rFonts w:ascii="Arial" w:hAnsi="Arial" w:cs="Arial"/>
        </w:rPr>
      </w:pPr>
      <w:r w:rsidRPr="005D234C">
        <w:rPr>
          <w:rFonts w:ascii="Arial" w:hAnsi="Arial" w:cs="Arial"/>
        </w:rPr>
        <w:t>Il appartient au prestataire de s’assurer de la bonne</w:t>
      </w:r>
      <w:r w:rsidR="002D1D4F" w:rsidRPr="005D234C">
        <w:rPr>
          <w:rFonts w:ascii="Arial" w:hAnsi="Arial" w:cs="Arial"/>
        </w:rPr>
        <w:t xml:space="preserve"> réception de son dossier </w:t>
      </w:r>
      <w:r w:rsidR="008476EE" w:rsidRPr="005D234C">
        <w:rPr>
          <w:rFonts w:ascii="Arial" w:hAnsi="Arial" w:cs="Arial"/>
        </w:rPr>
        <w:t xml:space="preserve">en </w:t>
      </w:r>
      <w:r w:rsidR="007B4573" w:rsidRPr="005D234C">
        <w:rPr>
          <w:rFonts w:ascii="Arial" w:hAnsi="Arial" w:cs="Arial"/>
        </w:rPr>
        <w:t xml:space="preserve">vérifiant </w:t>
      </w:r>
      <w:r w:rsidR="008476EE" w:rsidRPr="005D234C">
        <w:rPr>
          <w:rFonts w:ascii="Arial" w:hAnsi="Arial" w:cs="Arial"/>
        </w:rPr>
        <w:t>qu’il a bien reçu un mail accusant la réception de sa demande</w:t>
      </w:r>
      <w:r w:rsidR="007B4573" w:rsidRPr="005D234C">
        <w:rPr>
          <w:rFonts w:ascii="Arial" w:hAnsi="Arial" w:cs="Arial"/>
        </w:rPr>
        <w:t xml:space="preserve"> </w:t>
      </w:r>
      <w:r w:rsidR="007B4573" w:rsidRPr="0018793F">
        <w:rPr>
          <w:rFonts w:ascii="Arial" w:hAnsi="Arial" w:cs="Arial"/>
        </w:rPr>
        <w:t xml:space="preserve">dans les </w:t>
      </w:r>
      <w:r w:rsidR="00A519A4" w:rsidRPr="0018793F">
        <w:rPr>
          <w:rFonts w:ascii="Arial" w:hAnsi="Arial" w:cs="Arial"/>
        </w:rPr>
        <w:t xml:space="preserve">48h </w:t>
      </w:r>
      <w:r w:rsidR="007B4573" w:rsidRPr="0018793F">
        <w:rPr>
          <w:rFonts w:ascii="Arial" w:hAnsi="Arial" w:cs="Arial"/>
        </w:rPr>
        <w:t>suivant</w:t>
      </w:r>
      <w:r w:rsidR="008F3C0C" w:rsidRPr="0018793F">
        <w:rPr>
          <w:rFonts w:ascii="Arial" w:hAnsi="Arial" w:cs="Arial"/>
        </w:rPr>
        <w:t>s</w:t>
      </w:r>
      <w:r w:rsidR="007B4573" w:rsidRPr="005D234C">
        <w:rPr>
          <w:rFonts w:ascii="Arial" w:hAnsi="Arial" w:cs="Arial"/>
        </w:rPr>
        <w:t xml:space="preserve"> l’envoi de son dossier</w:t>
      </w:r>
      <w:r w:rsidR="008476EE" w:rsidRPr="005D234C">
        <w:rPr>
          <w:rFonts w:ascii="Arial" w:hAnsi="Arial" w:cs="Arial"/>
        </w:rPr>
        <w:t>.</w:t>
      </w:r>
    </w:p>
    <w:p w14:paraId="56754881" w14:textId="602738F0" w:rsidR="00E20EFC" w:rsidRPr="005D234C" w:rsidRDefault="00E20EFC" w:rsidP="00E20EFC">
      <w:pPr>
        <w:spacing w:after="0" w:line="360" w:lineRule="auto"/>
        <w:jc w:val="both"/>
        <w:rPr>
          <w:rFonts w:ascii="Arial" w:hAnsi="Arial" w:cs="Arial"/>
          <w:b/>
          <w:bCs/>
          <w:color w:val="0070C0"/>
          <w:sz w:val="20"/>
          <w:highlight w:val="green"/>
        </w:rPr>
      </w:pPr>
    </w:p>
    <w:p w14:paraId="6C6B520E" w14:textId="3141A571" w:rsidR="00E20EFC" w:rsidRPr="005D234C" w:rsidRDefault="00E20EFC" w:rsidP="00E20EFC">
      <w:pPr>
        <w:spacing w:after="0" w:line="360" w:lineRule="auto"/>
        <w:jc w:val="both"/>
        <w:rPr>
          <w:rFonts w:ascii="Arial" w:hAnsi="Arial" w:cs="Arial"/>
        </w:rPr>
      </w:pPr>
      <w:r w:rsidRPr="005D234C">
        <w:rPr>
          <w:rFonts w:ascii="Arial" w:hAnsi="Arial" w:cs="Arial"/>
        </w:rPr>
        <w:t xml:space="preserve">Constructys s’engage à répondre dans </w:t>
      </w:r>
      <w:r w:rsidR="002D08A1" w:rsidRPr="005D234C">
        <w:rPr>
          <w:rFonts w:ascii="Arial" w:hAnsi="Arial" w:cs="Arial"/>
        </w:rPr>
        <w:t>un délai de 30 jour</w:t>
      </w:r>
      <w:r w:rsidR="002D08A1">
        <w:rPr>
          <w:rFonts w:ascii="Arial" w:hAnsi="Arial" w:cs="Arial"/>
        </w:rPr>
        <w:t xml:space="preserve"> calendaire</w:t>
      </w:r>
      <w:r w:rsidRPr="005D234C">
        <w:rPr>
          <w:rFonts w:ascii="Arial" w:hAnsi="Arial" w:cs="Arial"/>
        </w:rPr>
        <w:t xml:space="preserve"> à compter de la réception de la demande du prestataire. </w:t>
      </w:r>
      <w:r w:rsidR="0031317D" w:rsidRPr="005D234C">
        <w:rPr>
          <w:rFonts w:ascii="Arial" w:hAnsi="Arial" w:cs="Arial"/>
        </w:rPr>
        <w:t>L</w:t>
      </w:r>
      <w:r w:rsidRPr="005D234C">
        <w:rPr>
          <w:rFonts w:ascii="Arial" w:hAnsi="Arial" w:cs="Arial"/>
        </w:rPr>
        <w:t xml:space="preserve">e référencement est suspendu entre le 15 juillet et le 30 </w:t>
      </w:r>
      <w:r w:rsidR="00A21717" w:rsidRPr="005D234C">
        <w:rPr>
          <w:rFonts w:ascii="Arial" w:hAnsi="Arial" w:cs="Arial"/>
        </w:rPr>
        <w:t>août</w:t>
      </w:r>
      <w:r w:rsidR="0031317D" w:rsidRPr="005D234C">
        <w:rPr>
          <w:rFonts w:ascii="Arial" w:hAnsi="Arial" w:cs="Arial"/>
        </w:rPr>
        <w:t xml:space="preserve"> et le 24 décembre et le 2 janvier</w:t>
      </w:r>
      <w:r w:rsidRPr="005D234C">
        <w:rPr>
          <w:rFonts w:ascii="Arial" w:hAnsi="Arial" w:cs="Arial"/>
        </w:rPr>
        <w:t>.</w:t>
      </w:r>
    </w:p>
    <w:p w14:paraId="345CDEFB" w14:textId="77777777" w:rsidR="008F5DF3" w:rsidRPr="005D234C" w:rsidRDefault="008F5DF3" w:rsidP="00832C13">
      <w:pPr>
        <w:spacing w:after="0"/>
        <w:jc w:val="both"/>
        <w:rPr>
          <w:rFonts w:ascii="Arial" w:hAnsi="Arial" w:cs="Arial"/>
          <w:i/>
          <w:color w:val="E36C0A" w:themeColor="accent6" w:themeShade="BF"/>
        </w:rPr>
      </w:pPr>
    </w:p>
    <w:p w14:paraId="69E3209E" w14:textId="77777777" w:rsidR="008733DD" w:rsidRPr="005D234C" w:rsidRDefault="008733DD" w:rsidP="008733DD">
      <w:pPr>
        <w:pStyle w:val="ListParagraph"/>
        <w:numPr>
          <w:ilvl w:val="0"/>
          <w:numId w:val="5"/>
        </w:numPr>
        <w:spacing w:after="0"/>
        <w:jc w:val="both"/>
        <w:rPr>
          <w:rFonts w:ascii="Arial" w:hAnsi="Arial" w:cs="Arial"/>
          <w:b/>
        </w:rPr>
      </w:pPr>
      <w:r w:rsidRPr="005D234C">
        <w:rPr>
          <w:rFonts w:ascii="Arial" w:hAnsi="Arial" w:cs="Arial"/>
          <w:b/>
        </w:rPr>
        <w:t>Contenus </w:t>
      </w:r>
      <w:r w:rsidR="00543ECA" w:rsidRPr="005D234C">
        <w:rPr>
          <w:rFonts w:ascii="Arial" w:hAnsi="Arial" w:cs="Arial"/>
          <w:b/>
        </w:rPr>
        <w:t xml:space="preserve">du dossier de </w:t>
      </w:r>
      <w:r w:rsidR="00157C02" w:rsidRPr="005D234C">
        <w:rPr>
          <w:rFonts w:ascii="Arial" w:hAnsi="Arial" w:cs="Arial"/>
          <w:b/>
        </w:rPr>
        <w:t>réponse :</w:t>
      </w:r>
    </w:p>
    <w:p w14:paraId="49673AA5" w14:textId="77777777" w:rsidR="00157C02" w:rsidRPr="005D234C" w:rsidRDefault="00157C02" w:rsidP="00157C02">
      <w:pPr>
        <w:spacing w:after="0"/>
        <w:jc w:val="both"/>
        <w:rPr>
          <w:rFonts w:ascii="Arial" w:hAnsi="Arial" w:cs="Arial"/>
          <w:b/>
        </w:rPr>
      </w:pPr>
    </w:p>
    <w:p w14:paraId="18419F57" w14:textId="6B98B4B1" w:rsidR="00A662F0" w:rsidRPr="005D234C" w:rsidRDefault="00543ECA" w:rsidP="00DA75F0">
      <w:pPr>
        <w:spacing w:after="0"/>
        <w:jc w:val="both"/>
        <w:rPr>
          <w:rFonts w:ascii="Arial" w:hAnsi="Arial" w:cs="Arial"/>
        </w:rPr>
      </w:pPr>
      <w:r w:rsidRPr="006B44E0">
        <w:rPr>
          <w:rFonts w:ascii="Arial" w:hAnsi="Arial" w:cs="Arial"/>
        </w:rPr>
        <w:t xml:space="preserve">Le </w:t>
      </w:r>
      <w:r w:rsidR="00BE3427" w:rsidRPr="006B44E0">
        <w:rPr>
          <w:rFonts w:ascii="Arial" w:hAnsi="Arial" w:cs="Arial"/>
        </w:rPr>
        <w:t>cadre de réponse</w:t>
      </w:r>
      <w:r w:rsidRPr="006B44E0">
        <w:rPr>
          <w:rFonts w:ascii="Arial" w:hAnsi="Arial" w:cs="Arial"/>
        </w:rPr>
        <w:t xml:space="preserve"> </w:t>
      </w:r>
      <w:r w:rsidR="00254B91" w:rsidRPr="006B44E0">
        <w:rPr>
          <w:rFonts w:ascii="Arial" w:hAnsi="Arial" w:cs="Arial"/>
        </w:rPr>
        <w:t xml:space="preserve">en annexe 1 du présent document </w:t>
      </w:r>
      <w:r w:rsidR="00ED0F55" w:rsidRPr="006B44E0">
        <w:rPr>
          <w:rFonts w:ascii="Arial" w:hAnsi="Arial" w:cs="Arial"/>
        </w:rPr>
        <w:t xml:space="preserve">doit être </w:t>
      </w:r>
      <w:r w:rsidRPr="006B44E0">
        <w:rPr>
          <w:rFonts w:ascii="Arial" w:hAnsi="Arial" w:cs="Arial"/>
        </w:rPr>
        <w:t>complété</w:t>
      </w:r>
      <w:r w:rsidR="00254B91">
        <w:rPr>
          <w:rFonts w:ascii="Arial" w:hAnsi="Arial" w:cs="Arial"/>
        </w:rPr>
        <w:t xml:space="preserve"> par le prestataire.</w:t>
      </w:r>
    </w:p>
    <w:p w14:paraId="012EC713" w14:textId="77777777" w:rsidR="004540DE" w:rsidRPr="005D234C" w:rsidRDefault="004540DE" w:rsidP="00832C13">
      <w:pPr>
        <w:spacing w:after="0"/>
        <w:jc w:val="both"/>
        <w:rPr>
          <w:rFonts w:ascii="Arial" w:hAnsi="Arial" w:cs="Arial"/>
        </w:rPr>
      </w:pPr>
    </w:p>
    <w:p w14:paraId="7A97C53E" w14:textId="77777777" w:rsidR="004540DE" w:rsidRPr="005D234C" w:rsidRDefault="004540DE" w:rsidP="004540DE">
      <w:pPr>
        <w:pStyle w:val="ListParagraph"/>
        <w:numPr>
          <w:ilvl w:val="0"/>
          <w:numId w:val="11"/>
        </w:numPr>
        <w:spacing w:after="0"/>
        <w:jc w:val="both"/>
        <w:rPr>
          <w:rFonts w:ascii="Arial" w:hAnsi="Arial" w:cs="Arial"/>
          <w:b/>
        </w:rPr>
      </w:pPr>
      <w:r w:rsidRPr="005D234C">
        <w:rPr>
          <w:rFonts w:ascii="Arial" w:hAnsi="Arial" w:cs="Arial"/>
          <w:b/>
        </w:rPr>
        <w:t>Procédure de sélection :</w:t>
      </w:r>
    </w:p>
    <w:p w14:paraId="2B76D536" w14:textId="77777777" w:rsidR="00A662F0" w:rsidRPr="005D234C" w:rsidRDefault="00A662F0" w:rsidP="00A662F0">
      <w:pPr>
        <w:spacing w:after="0"/>
        <w:ind w:left="360"/>
        <w:jc w:val="both"/>
        <w:rPr>
          <w:rFonts w:ascii="Arial" w:hAnsi="Arial" w:cs="Arial"/>
          <w:b/>
        </w:rPr>
      </w:pPr>
    </w:p>
    <w:p w14:paraId="08DE3709" w14:textId="17563337" w:rsidR="004540DE" w:rsidRPr="005D234C" w:rsidRDefault="004540DE" w:rsidP="00832C13">
      <w:pPr>
        <w:spacing w:after="0"/>
        <w:jc w:val="both"/>
        <w:rPr>
          <w:rFonts w:ascii="Arial" w:hAnsi="Arial" w:cs="Arial"/>
        </w:rPr>
      </w:pPr>
      <w:r w:rsidRPr="005D234C">
        <w:rPr>
          <w:rFonts w:ascii="Arial" w:hAnsi="Arial" w:cs="Arial"/>
        </w:rPr>
        <w:t xml:space="preserve">Les réponses au présent cahier des charges seront étudiées sur la base d’une grille d’évaluation </w:t>
      </w:r>
      <w:r w:rsidR="00254B91">
        <w:rPr>
          <w:rFonts w:ascii="Arial" w:hAnsi="Arial" w:cs="Arial"/>
        </w:rPr>
        <w:t>en annexe 2</w:t>
      </w:r>
      <w:r w:rsidR="002711A0" w:rsidRPr="005D234C">
        <w:rPr>
          <w:rFonts w:ascii="Arial" w:hAnsi="Arial" w:cs="Arial"/>
        </w:rPr>
        <w:t xml:space="preserve"> </w:t>
      </w:r>
      <w:r w:rsidR="00254B91">
        <w:rPr>
          <w:rFonts w:ascii="Arial" w:hAnsi="Arial" w:cs="Arial"/>
        </w:rPr>
        <w:t>du</w:t>
      </w:r>
      <w:r w:rsidR="002711A0" w:rsidRPr="005D234C">
        <w:rPr>
          <w:rFonts w:ascii="Arial" w:hAnsi="Arial" w:cs="Arial"/>
        </w:rPr>
        <w:t xml:space="preserve"> présent document</w:t>
      </w:r>
      <w:r w:rsidR="00450BD6" w:rsidRPr="005D234C">
        <w:rPr>
          <w:rFonts w:ascii="Arial" w:hAnsi="Arial" w:cs="Arial"/>
        </w:rPr>
        <w:t xml:space="preserve">. </w:t>
      </w:r>
    </w:p>
    <w:p w14:paraId="4FF21382" w14:textId="77777777" w:rsidR="004540DE" w:rsidRPr="005D234C" w:rsidRDefault="004540DE" w:rsidP="0038677D">
      <w:pPr>
        <w:spacing w:after="0"/>
        <w:jc w:val="both"/>
        <w:rPr>
          <w:rFonts w:ascii="Arial" w:hAnsi="Arial" w:cs="Arial"/>
        </w:rPr>
      </w:pPr>
    </w:p>
    <w:p w14:paraId="14E347C2" w14:textId="77777777" w:rsidR="003402DF" w:rsidRPr="005D234C" w:rsidRDefault="003402DF" w:rsidP="00832C13">
      <w:pPr>
        <w:spacing w:after="0"/>
        <w:jc w:val="both"/>
        <w:rPr>
          <w:rFonts w:ascii="Arial" w:hAnsi="Arial" w:cs="Arial"/>
        </w:rPr>
      </w:pPr>
    </w:p>
    <w:p w14:paraId="6E4495AC" w14:textId="77777777" w:rsidR="00897FD3" w:rsidRPr="005D234C" w:rsidRDefault="0051440E" w:rsidP="00897FD3">
      <w:pPr>
        <w:pStyle w:val="ListParagraph"/>
        <w:numPr>
          <w:ilvl w:val="0"/>
          <w:numId w:val="10"/>
        </w:numPr>
        <w:spacing w:after="0"/>
        <w:jc w:val="both"/>
        <w:rPr>
          <w:rFonts w:ascii="Arial" w:hAnsi="Arial" w:cs="Arial"/>
          <w:b/>
        </w:rPr>
      </w:pPr>
      <w:r w:rsidRPr="005D234C">
        <w:rPr>
          <w:rFonts w:ascii="Arial" w:hAnsi="Arial" w:cs="Arial"/>
          <w:b/>
        </w:rPr>
        <w:t>Révision et dénonciation :</w:t>
      </w:r>
    </w:p>
    <w:p w14:paraId="582ECA2A" w14:textId="77777777" w:rsidR="00A662F0" w:rsidRPr="005D234C" w:rsidRDefault="00A662F0" w:rsidP="00A662F0">
      <w:pPr>
        <w:spacing w:after="0"/>
        <w:ind w:left="360"/>
        <w:jc w:val="both"/>
        <w:rPr>
          <w:rFonts w:ascii="Arial" w:hAnsi="Arial" w:cs="Arial"/>
          <w:b/>
        </w:rPr>
      </w:pPr>
    </w:p>
    <w:p w14:paraId="47A94D03" w14:textId="75067239" w:rsidR="005C3873" w:rsidRPr="005D234C" w:rsidRDefault="0038677D" w:rsidP="00832C13">
      <w:pPr>
        <w:spacing w:after="0"/>
        <w:jc w:val="both"/>
        <w:rPr>
          <w:rFonts w:ascii="Arial" w:hAnsi="Arial" w:cs="Arial"/>
        </w:rPr>
      </w:pPr>
      <w:r w:rsidRPr="005D234C">
        <w:rPr>
          <w:rFonts w:ascii="Arial" w:hAnsi="Arial" w:cs="Arial"/>
        </w:rPr>
        <w:t xml:space="preserve">Le Comité de Pilotage se réserve le droit de déréférencer les prestataires qui ne respecteraient pas les conditions de mise en </w:t>
      </w:r>
      <w:r w:rsidRPr="0018793F">
        <w:rPr>
          <w:rFonts w:ascii="Arial" w:hAnsi="Arial" w:cs="Arial"/>
        </w:rPr>
        <w:t xml:space="preserve">œuvre </w:t>
      </w:r>
      <w:r w:rsidR="00A519A4" w:rsidRPr="0018793F">
        <w:rPr>
          <w:rFonts w:ascii="Arial" w:hAnsi="Arial" w:cs="Arial"/>
        </w:rPr>
        <w:t xml:space="preserve">de l’accompagnement à la transition </w:t>
      </w:r>
      <w:r w:rsidR="00543200">
        <w:rPr>
          <w:rFonts w:ascii="Arial" w:hAnsi="Arial" w:cs="Arial"/>
        </w:rPr>
        <w:t>numérique</w:t>
      </w:r>
      <w:r w:rsidRPr="0018793F">
        <w:rPr>
          <w:rFonts w:ascii="Arial" w:hAnsi="Arial" w:cs="Arial"/>
        </w:rPr>
        <w:t>.</w:t>
      </w:r>
    </w:p>
    <w:sectPr w:rsidR="005C3873" w:rsidRPr="005D234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281C6" w14:textId="77777777" w:rsidR="00B75A26" w:rsidRDefault="00B75A26" w:rsidP="00832C13">
      <w:pPr>
        <w:spacing w:after="0" w:line="240" w:lineRule="auto"/>
      </w:pPr>
      <w:r>
        <w:separator/>
      </w:r>
    </w:p>
  </w:endnote>
  <w:endnote w:type="continuationSeparator" w:id="0">
    <w:p w14:paraId="3C59A9A0" w14:textId="77777777" w:rsidR="00B75A26" w:rsidRDefault="00B75A26" w:rsidP="00832C13">
      <w:pPr>
        <w:spacing w:after="0" w:line="240" w:lineRule="auto"/>
      </w:pPr>
      <w:r>
        <w:continuationSeparator/>
      </w:r>
    </w:p>
  </w:endnote>
  <w:endnote w:type="continuationNotice" w:id="1">
    <w:p w14:paraId="190C790B" w14:textId="77777777" w:rsidR="00B75A26" w:rsidRDefault="00B75A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4895503"/>
      <w:docPartObj>
        <w:docPartGallery w:val="Page Numbers (Bottom of Page)"/>
        <w:docPartUnique/>
      </w:docPartObj>
    </w:sdtPr>
    <w:sdtContent>
      <w:p w14:paraId="612CD643" w14:textId="6CD83D8E" w:rsidR="00572AC8" w:rsidRDefault="00572AC8">
        <w:pPr>
          <w:pStyle w:val="Footer"/>
          <w:jc w:val="right"/>
        </w:pPr>
        <w:r>
          <w:fldChar w:fldCharType="begin"/>
        </w:r>
        <w:r>
          <w:instrText>PAGE   \* MERGEFORMAT</w:instrText>
        </w:r>
        <w:r>
          <w:fldChar w:fldCharType="separate"/>
        </w:r>
        <w:r>
          <w:t>2</w:t>
        </w:r>
        <w:r>
          <w:fldChar w:fldCharType="end"/>
        </w:r>
      </w:p>
    </w:sdtContent>
  </w:sdt>
  <w:p w14:paraId="59169910" w14:textId="0CB043FC" w:rsidR="00832C13" w:rsidRDefault="0083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7156D" w14:textId="77777777" w:rsidR="00B75A26" w:rsidRDefault="00B75A26" w:rsidP="00832C13">
      <w:pPr>
        <w:spacing w:after="0" w:line="240" w:lineRule="auto"/>
      </w:pPr>
      <w:r>
        <w:separator/>
      </w:r>
    </w:p>
  </w:footnote>
  <w:footnote w:type="continuationSeparator" w:id="0">
    <w:p w14:paraId="118DE5E9" w14:textId="77777777" w:rsidR="00B75A26" w:rsidRDefault="00B75A26" w:rsidP="00832C13">
      <w:pPr>
        <w:spacing w:after="0" w:line="240" w:lineRule="auto"/>
      </w:pPr>
      <w:r>
        <w:continuationSeparator/>
      </w:r>
    </w:p>
  </w:footnote>
  <w:footnote w:type="continuationNotice" w:id="1">
    <w:p w14:paraId="718B1298" w14:textId="77777777" w:rsidR="00B75A26" w:rsidRDefault="00B75A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253A0"/>
    <w:multiLevelType w:val="hybridMultilevel"/>
    <w:tmpl w:val="E3E4659A"/>
    <w:lvl w:ilvl="0" w:tplc="99DE49B0">
      <w:start w:val="1"/>
      <w:numFmt w:val="bullet"/>
      <w:lvlText w:val="»"/>
      <w:lvlJc w:val="left"/>
      <w:pPr>
        <w:ind w:left="1080" w:hanging="360"/>
      </w:pPr>
      <w:rPr>
        <w:rFonts w:ascii="Wingdings 2" w:hAnsi="Wingdings 2" w:hint="default"/>
        <w:color w:val="E36C0A" w:themeColor="accent6" w:themeShade="BF"/>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6A0CCD"/>
    <w:multiLevelType w:val="multilevel"/>
    <w:tmpl w:val="87E8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84ADA"/>
    <w:multiLevelType w:val="hybridMultilevel"/>
    <w:tmpl w:val="B9021082"/>
    <w:lvl w:ilvl="0" w:tplc="136A4C3C">
      <w:start w:val="1"/>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7048EF"/>
    <w:multiLevelType w:val="multilevel"/>
    <w:tmpl w:val="8DDE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6D013B"/>
    <w:multiLevelType w:val="hybridMultilevel"/>
    <w:tmpl w:val="B1F23998"/>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2A13F3"/>
    <w:multiLevelType w:val="hybridMultilevel"/>
    <w:tmpl w:val="F13E6E36"/>
    <w:lvl w:ilvl="0" w:tplc="040C0003">
      <w:start w:val="1"/>
      <w:numFmt w:val="bullet"/>
      <w:lvlText w:val="o"/>
      <w:lvlJc w:val="left"/>
      <w:pPr>
        <w:ind w:left="1428" w:hanging="360"/>
      </w:pPr>
      <w:rPr>
        <w:rFonts w:ascii="Courier New" w:hAnsi="Courier New" w:cs="Courier New" w:hint="default"/>
      </w:rPr>
    </w:lvl>
    <w:lvl w:ilvl="1" w:tplc="040C0005">
      <w:start w:val="1"/>
      <w:numFmt w:val="bullet"/>
      <w:lvlText w:val=""/>
      <w:lvlJc w:val="left"/>
      <w:pPr>
        <w:ind w:left="2148" w:hanging="360"/>
      </w:pPr>
      <w:rPr>
        <w:rFonts w:ascii="Wingdings" w:hAnsi="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37B583B"/>
    <w:multiLevelType w:val="hybridMultilevel"/>
    <w:tmpl w:val="F7143C92"/>
    <w:lvl w:ilvl="0" w:tplc="11E25050">
      <w:start w:val="1"/>
      <w:numFmt w:val="decimal"/>
      <w:pStyle w:val="Heading2"/>
      <w:lvlText w:val="%1."/>
      <w:lvlJc w:val="left"/>
      <w:pPr>
        <w:ind w:left="568" w:hanging="284"/>
      </w:pPr>
      <w:rPr>
        <w:rFonts w:hint="default"/>
      </w:rPr>
    </w:lvl>
    <w:lvl w:ilvl="1" w:tplc="73B8F540">
      <w:start w:val="1"/>
      <w:numFmt w:val="bullet"/>
      <w:pStyle w:val="Heading3"/>
      <w:lvlText w:val=""/>
      <w:lvlJc w:val="left"/>
      <w:pPr>
        <w:ind w:left="1004" w:hanging="360"/>
      </w:pPr>
      <w:rPr>
        <w:rFonts w:ascii="Symbol" w:hAnsi="Symbol" w:hint="default"/>
        <w:color w:val="auto"/>
      </w:rPr>
    </w:lvl>
    <w:lvl w:ilvl="2" w:tplc="30024420">
      <w:start w:val="1"/>
      <w:numFmt w:val="lowerRoman"/>
      <w:lvlText w:val="%3)"/>
      <w:lvlJc w:val="left"/>
      <w:pPr>
        <w:ind w:left="1364" w:hanging="360"/>
      </w:pPr>
      <w:rPr>
        <w:rFonts w:hint="default"/>
      </w:rPr>
    </w:lvl>
    <w:lvl w:ilvl="3" w:tplc="E334CEDE">
      <w:start w:val="1"/>
      <w:numFmt w:val="decimal"/>
      <w:lvlText w:val="(%4)"/>
      <w:lvlJc w:val="left"/>
      <w:pPr>
        <w:ind w:left="1724" w:hanging="360"/>
      </w:pPr>
      <w:rPr>
        <w:rFonts w:hint="default"/>
      </w:rPr>
    </w:lvl>
    <w:lvl w:ilvl="4" w:tplc="C4F4422C">
      <w:start w:val="1"/>
      <w:numFmt w:val="lowerLetter"/>
      <w:lvlText w:val="(%5)"/>
      <w:lvlJc w:val="left"/>
      <w:pPr>
        <w:ind w:left="2084" w:hanging="360"/>
      </w:pPr>
      <w:rPr>
        <w:rFonts w:hint="default"/>
      </w:rPr>
    </w:lvl>
    <w:lvl w:ilvl="5" w:tplc="18C458A2">
      <w:start w:val="1"/>
      <w:numFmt w:val="lowerRoman"/>
      <w:lvlText w:val="(%6)"/>
      <w:lvlJc w:val="left"/>
      <w:pPr>
        <w:ind w:left="2444" w:hanging="360"/>
      </w:pPr>
      <w:rPr>
        <w:rFonts w:hint="default"/>
      </w:rPr>
    </w:lvl>
    <w:lvl w:ilvl="6" w:tplc="D52CAC22">
      <w:start w:val="1"/>
      <w:numFmt w:val="decimal"/>
      <w:lvlText w:val="%7."/>
      <w:lvlJc w:val="left"/>
      <w:pPr>
        <w:ind w:left="2804" w:hanging="360"/>
      </w:pPr>
      <w:rPr>
        <w:rFonts w:hint="default"/>
      </w:rPr>
    </w:lvl>
    <w:lvl w:ilvl="7" w:tplc="390A8EB8">
      <w:start w:val="1"/>
      <w:numFmt w:val="lowerLetter"/>
      <w:lvlText w:val="%8."/>
      <w:lvlJc w:val="left"/>
      <w:pPr>
        <w:ind w:left="3164" w:hanging="360"/>
      </w:pPr>
      <w:rPr>
        <w:rFonts w:hint="default"/>
      </w:rPr>
    </w:lvl>
    <w:lvl w:ilvl="8" w:tplc="B2889B80">
      <w:start w:val="1"/>
      <w:numFmt w:val="lowerRoman"/>
      <w:lvlText w:val="%9."/>
      <w:lvlJc w:val="left"/>
      <w:pPr>
        <w:ind w:left="3524" w:hanging="360"/>
      </w:pPr>
      <w:rPr>
        <w:rFonts w:hint="default"/>
      </w:rPr>
    </w:lvl>
  </w:abstractNum>
  <w:abstractNum w:abstractNumId="7" w15:restartNumberingAfterBreak="0">
    <w:nsid w:val="25A9709D"/>
    <w:multiLevelType w:val="hybridMultilevel"/>
    <w:tmpl w:val="3F5E7AD8"/>
    <w:lvl w:ilvl="0" w:tplc="694846B6">
      <w:start w:val="2"/>
      <w:numFmt w:val="bullet"/>
      <w:lvlText w:val="-"/>
      <w:lvlJc w:val="left"/>
      <w:pPr>
        <w:ind w:left="720" w:hanging="360"/>
      </w:pPr>
      <w:rPr>
        <w:rFonts w:ascii="Verdana" w:eastAsiaTheme="minorHAnsi" w:hAnsi="Verdana" w:cstheme="minorBidi" w:hint="default"/>
        <w:color w:val="8064A2"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902CA"/>
    <w:multiLevelType w:val="hybridMultilevel"/>
    <w:tmpl w:val="457C150C"/>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347A0C"/>
    <w:multiLevelType w:val="hybridMultilevel"/>
    <w:tmpl w:val="E4E0E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2B4BF3"/>
    <w:multiLevelType w:val="hybridMultilevel"/>
    <w:tmpl w:val="E82EB47C"/>
    <w:lvl w:ilvl="0" w:tplc="99DE49B0">
      <w:start w:val="1"/>
      <w:numFmt w:val="bullet"/>
      <w:lvlText w:val="»"/>
      <w:lvlJc w:val="left"/>
      <w:pPr>
        <w:ind w:left="720" w:hanging="360"/>
      </w:pPr>
      <w:rPr>
        <w:rFonts w:ascii="Wingdings 2" w:hAnsi="Wingdings 2"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3502F5"/>
    <w:multiLevelType w:val="hybridMultilevel"/>
    <w:tmpl w:val="F5C63FA0"/>
    <w:lvl w:ilvl="0" w:tplc="6DF491F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233A7E"/>
    <w:multiLevelType w:val="hybridMultilevel"/>
    <w:tmpl w:val="72ACAC4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ED40D79"/>
    <w:multiLevelType w:val="hybridMultilevel"/>
    <w:tmpl w:val="BC9AD352"/>
    <w:lvl w:ilvl="0" w:tplc="2F5083EE">
      <w:start w:val="1"/>
      <w:numFmt w:val="bullet"/>
      <w:lvlText w:val=""/>
      <w:lvlJc w:val="left"/>
      <w:pPr>
        <w:ind w:left="720" w:hanging="360"/>
      </w:pPr>
      <w:rPr>
        <w:rFonts w:ascii="Wingdings" w:hAnsi="Wingdings" w:hint="default"/>
        <w:color w:val="E36C0A" w:themeColor="accent6" w:themeShade="BF"/>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2D6AAB"/>
    <w:multiLevelType w:val="hybridMultilevel"/>
    <w:tmpl w:val="CE063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C74A97"/>
    <w:multiLevelType w:val="hybridMultilevel"/>
    <w:tmpl w:val="8CB0E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625713"/>
    <w:multiLevelType w:val="hybridMultilevel"/>
    <w:tmpl w:val="72CC5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4E7D9A"/>
    <w:multiLevelType w:val="hybridMultilevel"/>
    <w:tmpl w:val="85E874F6"/>
    <w:lvl w:ilvl="0" w:tplc="136A4C3C">
      <w:start w:val="1"/>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22573B"/>
    <w:multiLevelType w:val="hybridMultilevel"/>
    <w:tmpl w:val="730E5592"/>
    <w:lvl w:ilvl="0" w:tplc="422850FC">
      <w:start w:val="1"/>
      <w:numFmt w:val="bullet"/>
      <w:lvlText w:val=""/>
      <w:lvlJc w:val="left"/>
      <w:pPr>
        <w:tabs>
          <w:tab w:val="num" w:pos="720"/>
        </w:tabs>
        <w:ind w:left="720" w:hanging="360"/>
      </w:pPr>
      <w:rPr>
        <w:rFonts w:ascii="Wingdings" w:hAnsi="Wingdings" w:hint="default"/>
      </w:rPr>
    </w:lvl>
    <w:lvl w:ilvl="1" w:tplc="4D926718" w:tentative="1">
      <w:start w:val="1"/>
      <w:numFmt w:val="bullet"/>
      <w:lvlText w:val=""/>
      <w:lvlJc w:val="left"/>
      <w:pPr>
        <w:tabs>
          <w:tab w:val="num" w:pos="1440"/>
        </w:tabs>
        <w:ind w:left="1440" w:hanging="360"/>
      </w:pPr>
      <w:rPr>
        <w:rFonts w:ascii="Wingdings" w:hAnsi="Wingdings" w:hint="default"/>
      </w:rPr>
    </w:lvl>
    <w:lvl w:ilvl="2" w:tplc="71B48B56" w:tentative="1">
      <w:start w:val="1"/>
      <w:numFmt w:val="bullet"/>
      <w:lvlText w:val=""/>
      <w:lvlJc w:val="left"/>
      <w:pPr>
        <w:tabs>
          <w:tab w:val="num" w:pos="2160"/>
        </w:tabs>
        <w:ind w:left="2160" w:hanging="360"/>
      </w:pPr>
      <w:rPr>
        <w:rFonts w:ascii="Wingdings" w:hAnsi="Wingdings" w:hint="default"/>
      </w:rPr>
    </w:lvl>
    <w:lvl w:ilvl="3" w:tplc="0542F7F6" w:tentative="1">
      <w:start w:val="1"/>
      <w:numFmt w:val="bullet"/>
      <w:lvlText w:val=""/>
      <w:lvlJc w:val="left"/>
      <w:pPr>
        <w:tabs>
          <w:tab w:val="num" w:pos="2880"/>
        </w:tabs>
        <w:ind w:left="2880" w:hanging="360"/>
      </w:pPr>
      <w:rPr>
        <w:rFonts w:ascii="Wingdings" w:hAnsi="Wingdings" w:hint="default"/>
      </w:rPr>
    </w:lvl>
    <w:lvl w:ilvl="4" w:tplc="49001668" w:tentative="1">
      <w:start w:val="1"/>
      <w:numFmt w:val="bullet"/>
      <w:lvlText w:val=""/>
      <w:lvlJc w:val="left"/>
      <w:pPr>
        <w:tabs>
          <w:tab w:val="num" w:pos="3600"/>
        </w:tabs>
        <w:ind w:left="3600" w:hanging="360"/>
      </w:pPr>
      <w:rPr>
        <w:rFonts w:ascii="Wingdings" w:hAnsi="Wingdings" w:hint="default"/>
      </w:rPr>
    </w:lvl>
    <w:lvl w:ilvl="5" w:tplc="DE18D0F0" w:tentative="1">
      <w:start w:val="1"/>
      <w:numFmt w:val="bullet"/>
      <w:lvlText w:val=""/>
      <w:lvlJc w:val="left"/>
      <w:pPr>
        <w:tabs>
          <w:tab w:val="num" w:pos="4320"/>
        </w:tabs>
        <w:ind w:left="4320" w:hanging="360"/>
      </w:pPr>
      <w:rPr>
        <w:rFonts w:ascii="Wingdings" w:hAnsi="Wingdings" w:hint="default"/>
      </w:rPr>
    </w:lvl>
    <w:lvl w:ilvl="6" w:tplc="44BEA4BC" w:tentative="1">
      <w:start w:val="1"/>
      <w:numFmt w:val="bullet"/>
      <w:lvlText w:val=""/>
      <w:lvlJc w:val="left"/>
      <w:pPr>
        <w:tabs>
          <w:tab w:val="num" w:pos="5040"/>
        </w:tabs>
        <w:ind w:left="5040" w:hanging="360"/>
      </w:pPr>
      <w:rPr>
        <w:rFonts w:ascii="Wingdings" w:hAnsi="Wingdings" w:hint="default"/>
      </w:rPr>
    </w:lvl>
    <w:lvl w:ilvl="7" w:tplc="36141828" w:tentative="1">
      <w:start w:val="1"/>
      <w:numFmt w:val="bullet"/>
      <w:lvlText w:val=""/>
      <w:lvlJc w:val="left"/>
      <w:pPr>
        <w:tabs>
          <w:tab w:val="num" w:pos="5760"/>
        </w:tabs>
        <w:ind w:left="5760" w:hanging="360"/>
      </w:pPr>
      <w:rPr>
        <w:rFonts w:ascii="Wingdings" w:hAnsi="Wingdings" w:hint="default"/>
      </w:rPr>
    </w:lvl>
    <w:lvl w:ilvl="8" w:tplc="FE1624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70C39"/>
    <w:multiLevelType w:val="hybridMultilevel"/>
    <w:tmpl w:val="43022CDE"/>
    <w:lvl w:ilvl="0" w:tplc="99DE49B0">
      <w:start w:val="1"/>
      <w:numFmt w:val="bullet"/>
      <w:lvlText w:val="»"/>
      <w:lvlJc w:val="left"/>
      <w:pPr>
        <w:ind w:left="1065" w:hanging="360"/>
      </w:pPr>
      <w:rPr>
        <w:rFonts w:ascii="Wingdings 2" w:hAnsi="Wingdings 2" w:hint="default"/>
        <w:color w:val="E36C0A" w:themeColor="accent6" w:themeShade="BF"/>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15:restartNumberingAfterBreak="0">
    <w:nsid w:val="4BFB329C"/>
    <w:multiLevelType w:val="multilevel"/>
    <w:tmpl w:val="884E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7D4B19"/>
    <w:multiLevelType w:val="hybridMultilevel"/>
    <w:tmpl w:val="A7982462"/>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2" w15:restartNumberingAfterBreak="0">
    <w:nsid w:val="57187B32"/>
    <w:multiLevelType w:val="hybridMultilevel"/>
    <w:tmpl w:val="24926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550F05"/>
    <w:multiLevelType w:val="hybridMultilevel"/>
    <w:tmpl w:val="F5CA0FB6"/>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635964"/>
    <w:multiLevelType w:val="multilevel"/>
    <w:tmpl w:val="3C42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281471"/>
    <w:multiLevelType w:val="multilevel"/>
    <w:tmpl w:val="C70C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2F5815"/>
    <w:multiLevelType w:val="hybridMultilevel"/>
    <w:tmpl w:val="F2CC450E"/>
    <w:lvl w:ilvl="0" w:tplc="99DE49B0">
      <w:start w:val="1"/>
      <w:numFmt w:val="bullet"/>
      <w:lvlText w:val="»"/>
      <w:lvlJc w:val="left"/>
      <w:pPr>
        <w:ind w:left="720" w:hanging="360"/>
      </w:pPr>
      <w:rPr>
        <w:rFonts w:ascii="Wingdings 2" w:hAnsi="Wingdings 2"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842A6D"/>
    <w:multiLevelType w:val="hybridMultilevel"/>
    <w:tmpl w:val="848A0386"/>
    <w:lvl w:ilvl="0" w:tplc="6DF491FC">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E6419D"/>
    <w:multiLevelType w:val="hybridMultilevel"/>
    <w:tmpl w:val="F0709D8A"/>
    <w:lvl w:ilvl="0" w:tplc="136A4C3C">
      <w:start w:val="1"/>
      <w:numFmt w:val="bullet"/>
      <w:lvlText w:val="-"/>
      <w:lvlJc w:val="left"/>
      <w:pPr>
        <w:ind w:left="1065" w:hanging="360"/>
      </w:pPr>
      <w:rPr>
        <w:rFonts w:ascii="Franklin Gothic Book" w:eastAsiaTheme="minorHAnsi" w:hAnsi="Franklin Gothic Book"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9" w15:restartNumberingAfterBreak="0">
    <w:nsid w:val="6FA14F64"/>
    <w:multiLevelType w:val="hybridMultilevel"/>
    <w:tmpl w:val="D7429FEE"/>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F541E8"/>
    <w:multiLevelType w:val="hybridMultilevel"/>
    <w:tmpl w:val="661A525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A70C2C"/>
    <w:multiLevelType w:val="multilevel"/>
    <w:tmpl w:val="500E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4B31A6"/>
    <w:multiLevelType w:val="hybridMultilevel"/>
    <w:tmpl w:val="B5ACF81C"/>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78D60D7B"/>
    <w:multiLevelType w:val="multilevel"/>
    <w:tmpl w:val="B00C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D67DDF"/>
    <w:multiLevelType w:val="hybridMultilevel"/>
    <w:tmpl w:val="368E4E26"/>
    <w:lvl w:ilvl="0" w:tplc="99DE49B0">
      <w:start w:val="1"/>
      <w:numFmt w:val="bullet"/>
      <w:lvlText w:val="»"/>
      <w:lvlJc w:val="left"/>
      <w:pPr>
        <w:ind w:left="1080" w:hanging="360"/>
      </w:pPr>
      <w:rPr>
        <w:rFonts w:ascii="Wingdings 2" w:hAnsi="Wingdings 2" w:hint="default"/>
        <w:color w:val="E36C0A" w:themeColor="accent6" w:themeShade="BF"/>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744180097">
    <w:abstractNumId w:val="23"/>
  </w:num>
  <w:num w:numId="2" w16cid:durableId="1298877130">
    <w:abstractNumId w:val="28"/>
  </w:num>
  <w:num w:numId="3" w16cid:durableId="865944089">
    <w:abstractNumId w:val="21"/>
  </w:num>
  <w:num w:numId="4" w16cid:durableId="1978030488">
    <w:abstractNumId w:val="17"/>
  </w:num>
  <w:num w:numId="5" w16cid:durableId="1223711322">
    <w:abstractNumId w:val="13"/>
  </w:num>
  <w:num w:numId="6" w16cid:durableId="1466433978">
    <w:abstractNumId w:val="32"/>
  </w:num>
  <w:num w:numId="7" w16cid:durableId="1635022611">
    <w:abstractNumId w:val="5"/>
  </w:num>
  <w:num w:numId="8" w16cid:durableId="923418751">
    <w:abstractNumId w:val="29"/>
  </w:num>
  <w:num w:numId="9" w16cid:durableId="448864119">
    <w:abstractNumId w:val="2"/>
  </w:num>
  <w:num w:numId="10" w16cid:durableId="1810634211">
    <w:abstractNumId w:val="8"/>
  </w:num>
  <w:num w:numId="11" w16cid:durableId="1385446624">
    <w:abstractNumId w:val="4"/>
  </w:num>
  <w:num w:numId="12" w16cid:durableId="1127889347">
    <w:abstractNumId w:val="30"/>
  </w:num>
  <w:num w:numId="13" w16cid:durableId="328367855">
    <w:abstractNumId w:val="12"/>
  </w:num>
  <w:num w:numId="14" w16cid:durableId="1033000513">
    <w:abstractNumId w:val="26"/>
  </w:num>
  <w:num w:numId="15" w16cid:durableId="1490517596">
    <w:abstractNumId w:val="19"/>
  </w:num>
  <w:num w:numId="16" w16cid:durableId="942954400">
    <w:abstractNumId w:val="34"/>
  </w:num>
  <w:num w:numId="17" w16cid:durableId="1289387781">
    <w:abstractNumId w:val="0"/>
  </w:num>
  <w:num w:numId="18" w16cid:durableId="144669296">
    <w:abstractNumId w:val="10"/>
  </w:num>
  <w:num w:numId="19" w16cid:durableId="1342202527">
    <w:abstractNumId w:val="7"/>
  </w:num>
  <w:num w:numId="20" w16cid:durableId="824972408">
    <w:abstractNumId w:val="18"/>
  </w:num>
  <w:num w:numId="21" w16cid:durableId="853104928">
    <w:abstractNumId w:val="6"/>
  </w:num>
  <w:num w:numId="22" w16cid:durableId="1465194504">
    <w:abstractNumId w:val="9"/>
  </w:num>
  <w:num w:numId="23" w16cid:durableId="884486828">
    <w:abstractNumId w:val="6"/>
  </w:num>
  <w:num w:numId="24" w16cid:durableId="1523323501">
    <w:abstractNumId w:val="14"/>
  </w:num>
  <w:num w:numId="25" w16cid:durableId="1033650746">
    <w:abstractNumId w:val="22"/>
  </w:num>
  <w:num w:numId="26" w16cid:durableId="240649342">
    <w:abstractNumId w:val="15"/>
  </w:num>
  <w:num w:numId="27" w16cid:durableId="1306743354">
    <w:abstractNumId w:val="16"/>
  </w:num>
  <w:num w:numId="28" w16cid:durableId="259988536">
    <w:abstractNumId w:val="11"/>
  </w:num>
  <w:num w:numId="29" w16cid:durableId="624044016">
    <w:abstractNumId w:val="27"/>
  </w:num>
  <w:num w:numId="30" w16cid:durableId="1039017190">
    <w:abstractNumId w:val="20"/>
  </w:num>
  <w:num w:numId="31" w16cid:durableId="1154025926">
    <w:abstractNumId w:val="1"/>
  </w:num>
  <w:num w:numId="32" w16cid:durableId="491675862">
    <w:abstractNumId w:val="25"/>
  </w:num>
  <w:num w:numId="33" w16cid:durableId="947274875">
    <w:abstractNumId w:val="31"/>
  </w:num>
  <w:num w:numId="34" w16cid:durableId="1538395324">
    <w:abstractNumId w:val="3"/>
  </w:num>
  <w:num w:numId="35" w16cid:durableId="704601595">
    <w:abstractNumId w:val="33"/>
  </w:num>
  <w:num w:numId="36" w16cid:durableId="8740019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trackedChanges" w:enforcement="0"/>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AA"/>
    <w:rsid w:val="00001939"/>
    <w:rsid w:val="0003041E"/>
    <w:rsid w:val="00032290"/>
    <w:rsid w:val="00050C2F"/>
    <w:rsid w:val="00056DF1"/>
    <w:rsid w:val="00067F1B"/>
    <w:rsid w:val="00083481"/>
    <w:rsid w:val="00083DF3"/>
    <w:rsid w:val="00087251"/>
    <w:rsid w:val="00097854"/>
    <w:rsid w:val="000A272E"/>
    <w:rsid w:val="000C34AC"/>
    <w:rsid w:val="000C6C9D"/>
    <w:rsid w:val="000D6CF7"/>
    <w:rsid w:val="000E4281"/>
    <w:rsid w:val="001008AB"/>
    <w:rsid w:val="00120D02"/>
    <w:rsid w:val="00141623"/>
    <w:rsid w:val="00150BD1"/>
    <w:rsid w:val="00153E03"/>
    <w:rsid w:val="00157C02"/>
    <w:rsid w:val="00160BF8"/>
    <w:rsid w:val="00185099"/>
    <w:rsid w:val="00187770"/>
    <w:rsid w:val="0018793F"/>
    <w:rsid w:val="00197A2B"/>
    <w:rsid w:val="001B404F"/>
    <w:rsid w:val="001B4AD0"/>
    <w:rsid w:val="001B73D0"/>
    <w:rsid w:val="001C672A"/>
    <w:rsid w:val="001D6940"/>
    <w:rsid w:val="001F026C"/>
    <w:rsid w:val="001F6D28"/>
    <w:rsid w:val="00231BEF"/>
    <w:rsid w:val="00231D77"/>
    <w:rsid w:val="002328FE"/>
    <w:rsid w:val="00237966"/>
    <w:rsid w:val="00240A2D"/>
    <w:rsid w:val="002445DF"/>
    <w:rsid w:val="00254B91"/>
    <w:rsid w:val="002711A0"/>
    <w:rsid w:val="00273C10"/>
    <w:rsid w:val="00290715"/>
    <w:rsid w:val="002917C7"/>
    <w:rsid w:val="002A0EC2"/>
    <w:rsid w:val="002B6A7E"/>
    <w:rsid w:val="002C09B4"/>
    <w:rsid w:val="002C3B86"/>
    <w:rsid w:val="002D08A1"/>
    <w:rsid w:val="002D1D4F"/>
    <w:rsid w:val="002E0677"/>
    <w:rsid w:val="002E617F"/>
    <w:rsid w:val="002F1A05"/>
    <w:rsid w:val="00310991"/>
    <w:rsid w:val="0031317D"/>
    <w:rsid w:val="00320571"/>
    <w:rsid w:val="00323C1E"/>
    <w:rsid w:val="00325325"/>
    <w:rsid w:val="003402DF"/>
    <w:rsid w:val="00370B70"/>
    <w:rsid w:val="00373A7D"/>
    <w:rsid w:val="0038677D"/>
    <w:rsid w:val="003925B2"/>
    <w:rsid w:val="003A0CA8"/>
    <w:rsid w:val="003A3AA0"/>
    <w:rsid w:val="003A3BFF"/>
    <w:rsid w:val="003C276E"/>
    <w:rsid w:val="003C2FD7"/>
    <w:rsid w:val="003C432B"/>
    <w:rsid w:val="003C6E0D"/>
    <w:rsid w:val="003E0BB3"/>
    <w:rsid w:val="003F7C27"/>
    <w:rsid w:val="0042190C"/>
    <w:rsid w:val="00430840"/>
    <w:rsid w:val="00440359"/>
    <w:rsid w:val="00444067"/>
    <w:rsid w:val="004460AA"/>
    <w:rsid w:val="00446AA7"/>
    <w:rsid w:val="004478A4"/>
    <w:rsid w:val="00450BD6"/>
    <w:rsid w:val="004540DE"/>
    <w:rsid w:val="004546DB"/>
    <w:rsid w:val="00464F61"/>
    <w:rsid w:val="00470144"/>
    <w:rsid w:val="0047271D"/>
    <w:rsid w:val="004771AF"/>
    <w:rsid w:val="004817B1"/>
    <w:rsid w:val="00483647"/>
    <w:rsid w:val="004A037E"/>
    <w:rsid w:val="004A1D52"/>
    <w:rsid w:val="004A3185"/>
    <w:rsid w:val="004A31A1"/>
    <w:rsid w:val="004A5B18"/>
    <w:rsid w:val="004B66C4"/>
    <w:rsid w:val="004E26D4"/>
    <w:rsid w:val="004F1AB8"/>
    <w:rsid w:val="004F1B59"/>
    <w:rsid w:val="00503BAA"/>
    <w:rsid w:val="00513934"/>
    <w:rsid w:val="0051440E"/>
    <w:rsid w:val="00533CAC"/>
    <w:rsid w:val="00543200"/>
    <w:rsid w:val="00543402"/>
    <w:rsid w:val="00543ECA"/>
    <w:rsid w:val="00547B3D"/>
    <w:rsid w:val="00561E65"/>
    <w:rsid w:val="0056283C"/>
    <w:rsid w:val="00564340"/>
    <w:rsid w:val="00572AC8"/>
    <w:rsid w:val="00575C55"/>
    <w:rsid w:val="005957BA"/>
    <w:rsid w:val="005B4905"/>
    <w:rsid w:val="005C3873"/>
    <w:rsid w:val="005D0DE7"/>
    <w:rsid w:val="005D234C"/>
    <w:rsid w:val="005D25ED"/>
    <w:rsid w:val="005E450D"/>
    <w:rsid w:val="005E5593"/>
    <w:rsid w:val="00601384"/>
    <w:rsid w:val="00606297"/>
    <w:rsid w:val="006077A1"/>
    <w:rsid w:val="00607DBC"/>
    <w:rsid w:val="006123F5"/>
    <w:rsid w:val="00630D16"/>
    <w:rsid w:val="00633B90"/>
    <w:rsid w:val="00640A13"/>
    <w:rsid w:val="00660F36"/>
    <w:rsid w:val="0068782E"/>
    <w:rsid w:val="0069554C"/>
    <w:rsid w:val="006B44E0"/>
    <w:rsid w:val="006C3029"/>
    <w:rsid w:val="006C65FE"/>
    <w:rsid w:val="006E46A9"/>
    <w:rsid w:val="006F1428"/>
    <w:rsid w:val="006F2CE7"/>
    <w:rsid w:val="00701E20"/>
    <w:rsid w:val="00702378"/>
    <w:rsid w:val="007042C1"/>
    <w:rsid w:val="007050FF"/>
    <w:rsid w:val="00705FFD"/>
    <w:rsid w:val="00712E47"/>
    <w:rsid w:val="00713C28"/>
    <w:rsid w:val="00726120"/>
    <w:rsid w:val="00736035"/>
    <w:rsid w:val="007363FE"/>
    <w:rsid w:val="00740CC4"/>
    <w:rsid w:val="007632D8"/>
    <w:rsid w:val="007649DB"/>
    <w:rsid w:val="00764DA2"/>
    <w:rsid w:val="00767FC9"/>
    <w:rsid w:val="00774D76"/>
    <w:rsid w:val="007835E7"/>
    <w:rsid w:val="007B2B6B"/>
    <w:rsid w:val="007B4573"/>
    <w:rsid w:val="007C08B1"/>
    <w:rsid w:val="007C12CF"/>
    <w:rsid w:val="007C2A6E"/>
    <w:rsid w:val="007C79A6"/>
    <w:rsid w:val="007D2949"/>
    <w:rsid w:val="007F2669"/>
    <w:rsid w:val="007F274B"/>
    <w:rsid w:val="00807AB7"/>
    <w:rsid w:val="008209BE"/>
    <w:rsid w:val="00826334"/>
    <w:rsid w:val="00832C13"/>
    <w:rsid w:val="008476EE"/>
    <w:rsid w:val="00855A71"/>
    <w:rsid w:val="00867B61"/>
    <w:rsid w:val="008733DD"/>
    <w:rsid w:val="0087695E"/>
    <w:rsid w:val="00881785"/>
    <w:rsid w:val="0088505F"/>
    <w:rsid w:val="00897FD3"/>
    <w:rsid w:val="008A2B15"/>
    <w:rsid w:val="008A7742"/>
    <w:rsid w:val="008C6323"/>
    <w:rsid w:val="008C773C"/>
    <w:rsid w:val="008E7D9A"/>
    <w:rsid w:val="008F154C"/>
    <w:rsid w:val="008F3C0C"/>
    <w:rsid w:val="008F5DF3"/>
    <w:rsid w:val="00910DCA"/>
    <w:rsid w:val="00914090"/>
    <w:rsid w:val="00914578"/>
    <w:rsid w:val="00914AA0"/>
    <w:rsid w:val="00925CF5"/>
    <w:rsid w:val="00934C89"/>
    <w:rsid w:val="0094302D"/>
    <w:rsid w:val="009444B3"/>
    <w:rsid w:val="00944771"/>
    <w:rsid w:val="00945F4F"/>
    <w:rsid w:val="009561A7"/>
    <w:rsid w:val="00963ADD"/>
    <w:rsid w:val="00967845"/>
    <w:rsid w:val="00980369"/>
    <w:rsid w:val="009A685B"/>
    <w:rsid w:val="009B0496"/>
    <w:rsid w:val="009B1009"/>
    <w:rsid w:val="009B22C7"/>
    <w:rsid w:val="009B2E78"/>
    <w:rsid w:val="009C1307"/>
    <w:rsid w:val="009C364C"/>
    <w:rsid w:val="009C4D10"/>
    <w:rsid w:val="009E2329"/>
    <w:rsid w:val="009E2B05"/>
    <w:rsid w:val="009E77F4"/>
    <w:rsid w:val="009F0AC0"/>
    <w:rsid w:val="009F56E0"/>
    <w:rsid w:val="00A01852"/>
    <w:rsid w:val="00A202B6"/>
    <w:rsid w:val="00A21717"/>
    <w:rsid w:val="00A25C3A"/>
    <w:rsid w:val="00A32F31"/>
    <w:rsid w:val="00A35492"/>
    <w:rsid w:val="00A519A4"/>
    <w:rsid w:val="00A554CF"/>
    <w:rsid w:val="00A662F0"/>
    <w:rsid w:val="00A670EB"/>
    <w:rsid w:val="00A85A4A"/>
    <w:rsid w:val="00A92CE0"/>
    <w:rsid w:val="00AA1B20"/>
    <w:rsid w:val="00AA35F2"/>
    <w:rsid w:val="00AB3DAE"/>
    <w:rsid w:val="00AC0F7E"/>
    <w:rsid w:val="00AD48E2"/>
    <w:rsid w:val="00AE1399"/>
    <w:rsid w:val="00AE51E1"/>
    <w:rsid w:val="00AF0044"/>
    <w:rsid w:val="00AF6442"/>
    <w:rsid w:val="00B02FEE"/>
    <w:rsid w:val="00B156AF"/>
    <w:rsid w:val="00B2117C"/>
    <w:rsid w:val="00B218F2"/>
    <w:rsid w:val="00B237F6"/>
    <w:rsid w:val="00B23DFD"/>
    <w:rsid w:val="00B4470D"/>
    <w:rsid w:val="00B57742"/>
    <w:rsid w:val="00B6299B"/>
    <w:rsid w:val="00B73F26"/>
    <w:rsid w:val="00B75051"/>
    <w:rsid w:val="00B75A26"/>
    <w:rsid w:val="00B831D6"/>
    <w:rsid w:val="00B95194"/>
    <w:rsid w:val="00BA676F"/>
    <w:rsid w:val="00BB257D"/>
    <w:rsid w:val="00BB5D65"/>
    <w:rsid w:val="00BC071B"/>
    <w:rsid w:val="00BC5995"/>
    <w:rsid w:val="00BC75B2"/>
    <w:rsid w:val="00BD3723"/>
    <w:rsid w:val="00BE3427"/>
    <w:rsid w:val="00BE74EA"/>
    <w:rsid w:val="00BF28AF"/>
    <w:rsid w:val="00C16C19"/>
    <w:rsid w:val="00C22460"/>
    <w:rsid w:val="00C41553"/>
    <w:rsid w:val="00C509E3"/>
    <w:rsid w:val="00C64932"/>
    <w:rsid w:val="00C7570B"/>
    <w:rsid w:val="00C75C82"/>
    <w:rsid w:val="00C8234F"/>
    <w:rsid w:val="00C83120"/>
    <w:rsid w:val="00C96FA0"/>
    <w:rsid w:val="00CA7C52"/>
    <w:rsid w:val="00CD1B18"/>
    <w:rsid w:val="00CD5C8C"/>
    <w:rsid w:val="00CD64F5"/>
    <w:rsid w:val="00CE32B6"/>
    <w:rsid w:val="00CF3557"/>
    <w:rsid w:val="00D07973"/>
    <w:rsid w:val="00D07EF3"/>
    <w:rsid w:val="00D15E68"/>
    <w:rsid w:val="00D278E5"/>
    <w:rsid w:val="00D32AD7"/>
    <w:rsid w:val="00D3662A"/>
    <w:rsid w:val="00D4034A"/>
    <w:rsid w:val="00D42D76"/>
    <w:rsid w:val="00D43AB1"/>
    <w:rsid w:val="00D44E03"/>
    <w:rsid w:val="00D4697D"/>
    <w:rsid w:val="00D477B3"/>
    <w:rsid w:val="00D72510"/>
    <w:rsid w:val="00D75FBC"/>
    <w:rsid w:val="00D838D6"/>
    <w:rsid w:val="00D8591B"/>
    <w:rsid w:val="00DA19D8"/>
    <w:rsid w:val="00DA2AF3"/>
    <w:rsid w:val="00DA3EB2"/>
    <w:rsid w:val="00DA44F8"/>
    <w:rsid w:val="00DA75F0"/>
    <w:rsid w:val="00DB1305"/>
    <w:rsid w:val="00DB4718"/>
    <w:rsid w:val="00DB5561"/>
    <w:rsid w:val="00DE1CC0"/>
    <w:rsid w:val="00DE613F"/>
    <w:rsid w:val="00DE773C"/>
    <w:rsid w:val="00E07E23"/>
    <w:rsid w:val="00E20EFC"/>
    <w:rsid w:val="00E21C13"/>
    <w:rsid w:val="00E265FD"/>
    <w:rsid w:val="00E33CB2"/>
    <w:rsid w:val="00E53631"/>
    <w:rsid w:val="00E572A4"/>
    <w:rsid w:val="00E71753"/>
    <w:rsid w:val="00E73823"/>
    <w:rsid w:val="00E751F7"/>
    <w:rsid w:val="00E82D0D"/>
    <w:rsid w:val="00EA4190"/>
    <w:rsid w:val="00EC59D5"/>
    <w:rsid w:val="00ED0F55"/>
    <w:rsid w:val="00F10A5B"/>
    <w:rsid w:val="00F13F73"/>
    <w:rsid w:val="00F3699A"/>
    <w:rsid w:val="00F43C82"/>
    <w:rsid w:val="00F64FCA"/>
    <w:rsid w:val="00F66E6B"/>
    <w:rsid w:val="00F72CDD"/>
    <w:rsid w:val="00F76434"/>
    <w:rsid w:val="00F97EEF"/>
    <w:rsid w:val="00FA3F56"/>
    <w:rsid w:val="00FB329C"/>
    <w:rsid w:val="00FC0892"/>
    <w:rsid w:val="00FC5211"/>
    <w:rsid w:val="00FE02F1"/>
    <w:rsid w:val="00FF648B"/>
    <w:rsid w:val="0D7DE260"/>
    <w:rsid w:val="2170F3B6"/>
    <w:rsid w:val="5E569895"/>
    <w:rsid w:val="6967D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0E5C10E"/>
  <w15:docId w15:val="{458BDE07-9723-4954-9A6A-B772CCC7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685B"/>
    <w:pPr>
      <w:keepNext/>
      <w:spacing w:before="360" w:after="0" w:line="240" w:lineRule="auto"/>
      <w:outlineLvl w:val="0"/>
    </w:pPr>
    <w:rPr>
      <w:b/>
      <w:color w:val="4BACC6" w:themeColor="accent5"/>
      <w:sz w:val="32"/>
      <w:szCs w:val="32"/>
    </w:rPr>
  </w:style>
  <w:style w:type="paragraph" w:styleId="Heading2">
    <w:name w:val="heading 2"/>
    <w:next w:val="Normal"/>
    <w:link w:val="Heading2Char"/>
    <w:uiPriority w:val="9"/>
    <w:qFormat/>
    <w:rsid w:val="009A685B"/>
    <w:pPr>
      <w:keepNext/>
      <w:numPr>
        <w:numId w:val="21"/>
      </w:numPr>
      <w:spacing w:before="360" w:after="0" w:line="240" w:lineRule="auto"/>
      <w:outlineLvl w:val="1"/>
    </w:pPr>
    <w:rPr>
      <w:b/>
      <w:sz w:val="24"/>
      <w:szCs w:val="24"/>
    </w:rPr>
  </w:style>
  <w:style w:type="paragraph" w:styleId="Heading3">
    <w:name w:val="heading 3"/>
    <w:basedOn w:val="Normal"/>
    <w:next w:val="Normal"/>
    <w:link w:val="Heading3Char"/>
    <w:uiPriority w:val="9"/>
    <w:qFormat/>
    <w:rsid w:val="009A685B"/>
    <w:pPr>
      <w:keepNext/>
      <w:numPr>
        <w:ilvl w:val="1"/>
        <w:numId w:val="21"/>
      </w:numPr>
      <w:spacing w:before="240" w:after="120" w:line="240" w:lineRule="auto"/>
      <w:ind w:left="454" w:hanging="170"/>
      <w:outlineLvl w:val="2"/>
    </w:pPr>
    <w:rPr>
      <w:color w:val="1F497D"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1"/>
    <w:basedOn w:val="Normal"/>
    <w:link w:val="ListParagraphChar"/>
    <w:uiPriority w:val="34"/>
    <w:qFormat/>
    <w:rsid w:val="003C6E0D"/>
    <w:pPr>
      <w:ind w:left="720"/>
      <w:contextualSpacing/>
    </w:pPr>
  </w:style>
  <w:style w:type="paragraph" w:styleId="Header">
    <w:name w:val="header"/>
    <w:basedOn w:val="Normal"/>
    <w:link w:val="HeaderChar"/>
    <w:uiPriority w:val="99"/>
    <w:unhideWhenUsed/>
    <w:rsid w:val="00832C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2C13"/>
  </w:style>
  <w:style w:type="paragraph" w:styleId="Footer">
    <w:name w:val="footer"/>
    <w:basedOn w:val="Normal"/>
    <w:link w:val="FooterChar"/>
    <w:uiPriority w:val="99"/>
    <w:unhideWhenUsed/>
    <w:rsid w:val="00832C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2C13"/>
  </w:style>
  <w:style w:type="table" w:styleId="TableGrid">
    <w:name w:val="Table Grid"/>
    <w:basedOn w:val="TableNormal"/>
    <w:uiPriority w:val="59"/>
    <w:rsid w:val="00340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6E0"/>
    <w:rPr>
      <w:rFonts w:ascii="Tahoma" w:hAnsi="Tahoma" w:cs="Tahoma"/>
      <w:sz w:val="16"/>
      <w:szCs w:val="16"/>
    </w:rPr>
  </w:style>
  <w:style w:type="character" w:styleId="Hyperlink">
    <w:name w:val="Hyperlink"/>
    <w:basedOn w:val="DefaultParagraphFont"/>
    <w:uiPriority w:val="99"/>
    <w:unhideWhenUsed/>
    <w:rsid w:val="00A662F0"/>
    <w:rPr>
      <w:color w:val="0000FF" w:themeColor="hyperlink"/>
      <w:u w:val="single"/>
    </w:rPr>
  </w:style>
  <w:style w:type="paragraph" w:styleId="NoSpacing">
    <w:name w:val="No Spacing"/>
    <w:uiPriority w:val="1"/>
    <w:qFormat/>
    <w:rsid w:val="004A1D52"/>
    <w:pPr>
      <w:spacing w:after="0" w:line="240" w:lineRule="auto"/>
    </w:pPr>
  </w:style>
  <w:style w:type="character" w:customStyle="1" w:styleId="Heading1Char">
    <w:name w:val="Heading 1 Char"/>
    <w:basedOn w:val="DefaultParagraphFont"/>
    <w:link w:val="Heading1"/>
    <w:uiPriority w:val="9"/>
    <w:rsid w:val="009A685B"/>
    <w:rPr>
      <w:b/>
      <w:color w:val="4BACC6" w:themeColor="accent5"/>
      <w:sz w:val="32"/>
      <w:szCs w:val="32"/>
    </w:rPr>
  </w:style>
  <w:style w:type="character" w:customStyle="1" w:styleId="Heading2Char">
    <w:name w:val="Heading 2 Char"/>
    <w:basedOn w:val="DefaultParagraphFont"/>
    <w:link w:val="Heading2"/>
    <w:uiPriority w:val="9"/>
    <w:rsid w:val="009A685B"/>
    <w:rPr>
      <w:b/>
      <w:sz w:val="24"/>
      <w:szCs w:val="24"/>
    </w:rPr>
  </w:style>
  <w:style w:type="character" w:customStyle="1" w:styleId="Heading3Char">
    <w:name w:val="Heading 3 Char"/>
    <w:basedOn w:val="DefaultParagraphFont"/>
    <w:link w:val="Heading3"/>
    <w:uiPriority w:val="9"/>
    <w:rsid w:val="009A685B"/>
    <w:rPr>
      <w:color w:val="1F497D" w:themeColor="text2"/>
      <w:sz w:val="20"/>
    </w:rPr>
  </w:style>
  <w:style w:type="character" w:customStyle="1" w:styleId="ListParagraphChar">
    <w:name w:val="List Paragraph Char"/>
    <w:aliases w:val="Paragraphe1 Char"/>
    <w:basedOn w:val="DefaultParagraphFont"/>
    <w:link w:val="ListParagraph"/>
    <w:uiPriority w:val="34"/>
    <w:rsid w:val="009A685B"/>
  </w:style>
  <w:style w:type="character" w:styleId="UnresolvedMention">
    <w:name w:val="Unresolved Mention"/>
    <w:basedOn w:val="DefaultParagraphFont"/>
    <w:uiPriority w:val="99"/>
    <w:semiHidden/>
    <w:unhideWhenUsed/>
    <w:rsid w:val="008476EE"/>
    <w:rPr>
      <w:color w:val="605E5C"/>
      <w:shd w:val="clear" w:color="auto" w:fill="E1DFDD"/>
    </w:rPr>
  </w:style>
  <w:style w:type="paragraph" w:styleId="Revision">
    <w:name w:val="Revision"/>
    <w:hidden/>
    <w:uiPriority w:val="99"/>
    <w:semiHidden/>
    <w:rsid w:val="00774D76"/>
    <w:pPr>
      <w:spacing w:after="0" w:line="240" w:lineRule="auto"/>
    </w:pPr>
  </w:style>
  <w:style w:type="paragraph" w:customStyle="1" w:styleId="paragraph">
    <w:name w:val="paragraph"/>
    <w:basedOn w:val="Normal"/>
    <w:rsid w:val="005E55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DefaultParagraphFont"/>
    <w:rsid w:val="005E5593"/>
  </w:style>
  <w:style w:type="character" w:customStyle="1" w:styleId="eop">
    <w:name w:val="eop"/>
    <w:basedOn w:val="DefaultParagraphFont"/>
    <w:rsid w:val="005E5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7346499">
      <w:bodyDiv w:val="1"/>
      <w:marLeft w:val="0"/>
      <w:marRight w:val="0"/>
      <w:marTop w:val="0"/>
      <w:marBottom w:val="0"/>
      <w:divBdr>
        <w:top w:val="none" w:sz="0" w:space="0" w:color="auto"/>
        <w:left w:val="none" w:sz="0" w:space="0" w:color="auto"/>
        <w:bottom w:val="none" w:sz="0" w:space="0" w:color="auto"/>
        <w:right w:val="none" w:sz="0" w:space="0" w:color="auto"/>
      </w:divBdr>
      <w:divsChild>
        <w:div w:id="973559537">
          <w:marLeft w:val="446"/>
          <w:marRight w:val="0"/>
          <w:marTop w:val="0"/>
          <w:marBottom w:val="0"/>
          <w:divBdr>
            <w:top w:val="none" w:sz="0" w:space="0" w:color="auto"/>
            <w:left w:val="none" w:sz="0" w:space="0" w:color="auto"/>
            <w:bottom w:val="none" w:sz="0" w:space="0" w:color="auto"/>
            <w:right w:val="none" w:sz="0" w:space="0" w:color="auto"/>
          </w:divBdr>
        </w:div>
        <w:div w:id="1097485279">
          <w:marLeft w:val="446"/>
          <w:marRight w:val="0"/>
          <w:marTop w:val="0"/>
          <w:marBottom w:val="0"/>
          <w:divBdr>
            <w:top w:val="none" w:sz="0" w:space="0" w:color="auto"/>
            <w:left w:val="none" w:sz="0" w:space="0" w:color="auto"/>
            <w:bottom w:val="none" w:sz="0" w:space="0" w:color="auto"/>
            <w:right w:val="none" w:sz="0" w:space="0" w:color="auto"/>
          </w:divBdr>
        </w:div>
        <w:div w:id="1211384380">
          <w:marLeft w:val="446"/>
          <w:marRight w:val="0"/>
          <w:marTop w:val="0"/>
          <w:marBottom w:val="0"/>
          <w:divBdr>
            <w:top w:val="none" w:sz="0" w:space="0" w:color="auto"/>
            <w:left w:val="none" w:sz="0" w:space="0" w:color="auto"/>
            <w:bottom w:val="none" w:sz="0" w:space="0" w:color="auto"/>
            <w:right w:val="none" w:sz="0" w:space="0" w:color="auto"/>
          </w:divBdr>
        </w:div>
        <w:div w:id="1565918831">
          <w:marLeft w:val="446"/>
          <w:marRight w:val="0"/>
          <w:marTop w:val="0"/>
          <w:marBottom w:val="0"/>
          <w:divBdr>
            <w:top w:val="none" w:sz="0" w:space="0" w:color="auto"/>
            <w:left w:val="none" w:sz="0" w:space="0" w:color="auto"/>
            <w:bottom w:val="none" w:sz="0" w:space="0" w:color="auto"/>
            <w:right w:val="none" w:sz="0" w:space="0" w:color="auto"/>
          </w:divBdr>
        </w:div>
      </w:divsChild>
    </w:div>
    <w:div w:id="1708214105">
      <w:bodyDiv w:val="1"/>
      <w:marLeft w:val="0"/>
      <w:marRight w:val="0"/>
      <w:marTop w:val="0"/>
      <w:marBottom w:val="0"/>
      <w:divBdr>
        <w:top w:val="none" w:sz="0" w:space="0" w:color="auto"/>
        <w:left w:val="none" w:sz="0" w:space="0" w:color="auto"/>
        <w:bottom w:val="none" w:sz="0" w:space="0" w:color="auto"/>
        <w:right w:val="none" w:sz="0" w:space="0" w:color="auto"/>
      </w:divBdr>
      <w:divsChild>
        <w:div w:id="71858428">
          <w:marLeft w:val="0"/>
          <w:marRight w:val="0"/>
          <w:marTop w:val="0"/>
          <w:marBottom w:val="0"/>
          <w:divBdr>
            <w:top w:val="none" w:sz="0" w:space="0" w:color="auto"/>
            <w:left w:val="none" w:sz="0" w:space="0" w:color="auto"/>
            <w:bottom w:val="none" w:sz="0" w:space="0" w:color="auto"/>
            <w:right w:val="none" w:sz="0" w:space="0" w:color="auto"/>
          </w:divBdr>
        </w:div>
        <w:div w:id="175846704">
          <w:marLeft w:val="0"/>
          <w:marRight w:val="0"/>
          <w:marTop w:val="0"/>
          <w:marBottom w:val="0"/>
          <w:divBdr>
            <w:top w:val="none" w:sz="0" w:space="0" w:color="auto"/>
            <w:left w:val="none" w:sz="0" w:space="0" w:color="auto"/>
            <w:bottom w:val="none" w:sz="0" w:space="0" w:color="auto"/>
            <w:right w:val="none" w:sz="0" w:space="0" w:color="auto"/>
          </w:divBdr>
        </w:div>
        <w:div w:id="208536106">
          <w:marLeft w:val="0"/>
          <w:marRight w:val="0"/>
          <w:marTop w:val="0"/>
          <w:marBottom w:val="0"/>
          <w:divBdr>
            <w:top w:val="none" w:sz="0" w:space="0" w:color="auto"/>
            <w:left w:val="none" w:sz="0" w:space="0" w:color="auto"/>
            <w:bottom w:val="none" w:sz="0" w:space="0" w:color="auto"/>
            <w:right w:val="none" w:sz="0" w:space="0" w:color="auto"/>
          </w:divBdr>
        </w:div>
        <w:div w:id="224340935">
          <w:marLeft w:val="0"/>
          <w:marRight w:val="0"/>
          <w:marTop w:val="0"/>
          <w:marBottom w:val="0"/>
          <w:divBdr>
            <w:top w:val="none" w:sz="0" w:space="0" w:color="auto"/>
            <w:left w:val="none" w:sz="0" w:space="0" w:color="auto"/>
            <w:bottom w:val="none" w:sz="0" w:space="0" w:color="auto"/>
            <w:right w:val="none" w:sz="0" w:space="0" w:color="auto"/>
          </w:divBdr>
        </w:div>
        <w:div w:id="231355320">
          <w:marLeft w:val="0"/>
          <w:marRight w:val="0"/>
          <w:marTop w:val="0"/>
          <w:marBottom w:val="0"/>
          <w:divBdr>
            <w:top w:val="none" w:sz="0" w:space="0" w:color="auto"/>
            <w:left w:val="none" w:sz="0" w:space="0" w:color="auto"/>
            <w:bottom w:val="none" w:sz="0" w:space="0" w:color="auto"/>
            <w:right w:val="none" w:sz="0" w:space="0" w:color="auto"/>
          </w:divBdr>
        </w:div>
        <w:div w:id="249853033">
          <w:marLeft w:val="0"/>
          <w:marRight w:val="0"/>
          <w:marTop w:val="0"/>
          <w:marBottom w:val="0"/>
          <w:divBdr>
            <w:top w:val="none" w:sz="0" w:space="0" w:color="auto"/>
            <w:left w:val="none" w:sz="0" w:space="0" w:color="auto"/>
            <w:bottom w:val="none" w:sz="0" w:space="0" w:color="auto"/>
            <w:right w:val="none" w:sz="0" w:space="0" w:color="auto"/>
          </w:divBdr>
        </w:div>
        <w:div w:id="363336889">
          <w:marLeft w:val="0"/>
          <w:marRight w:val="0"/>
          <w:marTop w:val="0"/>
          <w:marBottom w:val="0"/>
          <w:divBdr>
            <w:top w:val="none" w:sz="0" w:space="0" w:color="auto"/>
            <w:left w:val="none" w:sz="0" w:space="0" w:color="auto"/>
            <w:bottom w:val="none" w:sz="0" w:space="0" w:color="auto"/>
            <w:right w:val="none" w:sz="0" w:space="0" w:color="auto"/>
          </w:divBdr>
        </w:div>
        <w:div w:id="484201991">
          <w:marLeft w:val="0"/>
          <w:marRight w:val="0"/>
          <w:marTop w:val="0"/>
          <w:marBottom w:val="0"/>
          <w:divBdr>
            <w:top w:val="none" w:sz="0" w:space="0" w:color="auto"/>
            <w:left w:val="none" w:sz="0" w:space="0" w:color="auto"/>
            <w:bottom w:val="none" w:sz="0" w:space="0" w:color="auto"/>
            <w:right w:val="none" w:sz="0" w:space="0" w:color="auto"/>
          </w:divBdr>
        </w:div>
        <w:div w:id="494225775">
          <w:marLeft w:val="0"/>
          <w:marRight w:val="0"/>
          <w:marTop w:val="0"/>
          <w:marBottom w:val="0"/>
          <w:divBdr>
            <w:top w:val="none" w:sz="0" w:space="0" w:color="auto"/>
            <w:left w:val="none" w:sz="0" w:space="0" w:color="auto"/>
            <w:bottom w:val="none" w:sz="0" w:space="0" w:color="auto"/>
            <w:right w:val="none" w:sz="0" w:space="0" w:color="auto"/>
          </w:divBdr>
        </w:div>
        <w:div w:id="735128965">
          <w:marLeft w:val="0"/>
          <w:marRight w:val="0"/>
          <w:marTop w:val="0"/>
          <w:marBottom w:val="0"/>
          <w:divBdr>
            <w:top w:val="none" w:sz="0" w:space="0" w:color="auto"/>
            <w:left w:val="none" w:sz="0" w:space="0" w:color="auto"/>
            <w:bottom w:val="none" w:sz="0" w:space="0" w:color="auto"/>
            <w:right w:val="none" w:sz="0" w:space="0" w:color="auto"/>
          </w:divBdr>
        </w:div>
        <w:div w:id="806359147">
          <w:marLeft w:val="0"/>
          <w:marRight w:val="0"/>
          <w:marTop w:val="0"/>
          <w:marBottom w:val="0"/>
          <w:divBdr>
            <w:top w:val="none" w:sz="0" w:space="0" w:color="auto"/>
            <w:left w:val="none" w:sz="0" w:space="0" w:color="auto"/>
            <w:bottom w:val="none" w:sz="0" w:space="0" w:color="auto"/>
            <w:right w:val="none" w:sz="0" w:space="0" w:color="auto"/>
          </w:divBdr>
        </w:div>
        <w:div w:id="833760762">
          <w:marLeft w:val="0"/>
          <w:marRight w:val="0"/>
          <w:marTop w:val="0"/>
          <w:marBottom w:val="0"/>
          <w:divBdr>
            <w:top w:val="none" w:sz="0" w:space="0" w:color="auto"/>
            <w:left w:val="none" w:sz="0" w:space="0" w:color="auto"/>
            <w:bottom w:val="none" w:sz="0" w:space="0" w:color="auto"/>
            <w:right w:val="none" w:sz="0" w:space="0" w:color="auto"/>
          </w:divBdr>
        </w:div>
        <w:div w:id="952327244">
          <w:marLeft w:val="0"/>
          <w:marRight w:val="0"/>
          <w:marTop w:val="0"/>
          <w:marBottom w:val="0"/>
          <w:divBdr>
            <w:top w:val="none" w:sz="0" w:space="0" w:color="auto"/>
            <w:left w:val="none" w:sz="0" w:space="0" w:color="auto"/>
            <w:bottom w:val="none" w:sz="0" w:space="0" w:color="auto"/>
            <w:right w:val="none" w:sz="0" w:space="0" w:color="auto"/>
          </w:divBdr>
        </w:div>
        <w:div w:id="1294672675">
          <w:marLeft w:val="0"/>
          <w:marRight w:val="0"/>
          <w:marTop w:val="0"/>
          <w:marBottom w:val="0"/>
          <w:divBdr>
            <w:top w:val="none" w:sz="0" w:space="0" w:color="auto"/>
            <w:left w:val="none" w:sz="0" w:space="0" w:color="auto"/>
            <w:bottom w:val="none" w:sz="0" w:space="0" w:color="auto"/>
            <w:right w:val="none" w:sz="0" w:space="0" w:color="auto"/>
          </w:divBdr>
        </w:div>
        <w:div w:id="1389838643">
          <w:marLeft w:val="0"/>
          <w:marRight w:val="0"/>
          <w:marTop w:val="0"/>
          <w:marBottom w:val="0"/>
          <w:divBdr>
            <w:top w:val="none" w:sz="0" w:space="0" w:color="auto"/>
            <w:left w:val="none" w:sz="0" w:space="0" w:color="auto"/>
            <w:bottom w:val="none" w:sz="0" w:space="0" w:color="auto"/>
            <w:right w:val="none" w:sz="0" w:space="0" w:color="auto"/>
          </w:divBdr>
        </w:div>
        <w:div w:id="2015497751">
          <w:marLeft w:val="0"/>
          <w:marRight w:val="0"/>
          <w:marTop w:val="0"/>
          <w:marBottom w:val="0"/>
          <w:divBdr>
            <w:top w:val="none" w:sz="0" w:space="0" w:color="auto"/>
            <w:left w:val="none" w:sz="0" w:space="0" w:color="auto"/>
            <w:bottom w:val="none" w:sz="0" w:space="0" w:color="auto"/>
            <w:right w:val="none" w:sz="0" w:space="0" w:color="auto"/>
          </w:divBdr>
        </w:div>
        <w:div w:id="202482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ferencementnumerique-occitanie@constructy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7b148d3-75ca-4ad8-867e-2d5451ef3770">
      <UserInfo>
        <DisplayName/>
        <AccountId xsi:nil="true"/>
        <AccountType/>
      </UserInfo>
    </SharedWithUsers>
    <TaxCatchAll xmlns="87b148d3-75ca-4ad8-867e-2d5451ef3770"/>
    <lcf76f155ced4ddcb4097134ff3c332f xmlns="b9152f56-b394-4177-94ea-f8b1854b33be">
      <Terms xmlns="http://schemas.microsoft.com/office/infopath/2007/PartnerControls"/>
    </lcf76f155ced4ddcb4097134ff3c332f>
    <Filtre xmlns="b9152f56-b394-4177-94ea-f8b1854b33be" xsi:nil="true"/>
    <DATEETHEURE xmlns="b9152f56-b394-4177-94ea-f8b1854b33be" xsi:nil="true"/>
    <_Flow_SignoffStatus xmlns="b9152f56-b394-4177-94ea-f8b1854b33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79B8E44B25A418A3D17C770029434" ma:contentTypeVersion="21" ma:contentTypeDescription="Crée un document." ma:contentTypeScope="" ma:versionID="9407257b2005183dad62cfb721a5aa25">
  <xsd:schema xmlns:xsd="http://www.w3.org/2001/XMLSchema" xmlns:xs="http://www.w3.org/2001/XMLSchema" xmlns:p="http://schemas.microsoft.com/office/2006/metadata/properties" xmlns:ns2="b9152f56-b394-4177-94ea-f8b1854b33be" xmlns:ns3="87b148d3-75ca-4ad8-867e-2d5451ef3770" targetNamespace="http://schemas.microsoft.com/office/2006/metadata/properties" ma:root="true" ma:fieldsID="2efe0a5ccded477411b1f1f89adf0a86" ns2:_="" ns3:_="">
    <xsd:import namespace="b9152f56-b394-4177-94ea-f8b1854b33be"/>
    <xsd:import namespace="87b148d3-75ca-4ad8-867e-2d5451ef3770"/>
    <xsd:element name="properties">
      <xsd:complexType>
        <xsd:sequence>
          <xsd:element name="documentManagement">
            <xsd:complexType>
              <xsd:all>
                <xsd:element ref="ns2:DATEETHEUR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_Flow_SignoffStatus" minOccurs="0"/>
                <xsd:element ref="ns2:Filtr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52f56-b394-4177-94ea-f8b1854b33be" elementFormDefault="qualified">
    <xsd:import namespace="http://schemas.microsoft.com/office/2006/documentManagement/types"/>
    <xsd:import namespace="http://schemas.microsoft.com/office/infopath/2007/PartnerControls"/>
    <xsd:element name="DATEETHEURE" ma:index="2" nillable="true" ma:displayName="DATE" ma:format="DateOnly" ma:internalName="DATEETHEUR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a8d2b527-eba7-4656-b9d6-27daed90259c"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État de validation" ma:internalName="_x00c9_tat_x0020_de_x0020_validation">
      <xsd:simpleType>
        <xsd:restriction base="dms:Text"/>
      </xsd:simpleType>
    </xsd:element>
    <xsd:element name="Filtre" ma:index="26" nillable="true" ma:displayName="Filtre" ma:format="Dropdown" ma:internalName="Filtre" ma:percentage="FALSE">
      <xsd:simpleType>
        <xsd:restriction base="dms:Number"/>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148d3-75ca-4ad8-867e-2d5451ef3770" elementFormDefault="qualified">
    <xsd:import namespace="http://schemas.microsoft.com/office/2006/documentManagement/types"/>
    <xsd:import namespace="http://schemas.microsoft.com/office/infopath/2007/PartnerControls"/>
    <xsd:element name="SharedWithUsers" ma:index="14"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hidden="true" ma:internalName="SharedWithDetails" ma:readOnly="true">
      <xsd:simpleType>
        <xsd:restriction base="dms:Note"/>
      </xsd:simpleType>
    </xsd:element>
    <xsd:element name="TaxCatchAll" ma:index="24" nillable="true" ma:displayName="Taxonomy Catch All Column" ma:hidden="true" ma:list="{bddcb32b-d204-4132-8e5c-3e6aa95592b4}" ma:internalName="TaxCatchAll" ma:showField="CatchAllData" ma:web="87b148d3-75ca-4ad8-867e-2d5451ef37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FD57-7191-4F5A-AE30-EC8FD726945A}">
  <ds:schemaRefs>
    <ds:schemaRef ds:uri="http://schemas.microsoft.com/sharepoint/v3/contenttype/forms"/>
  </ds:schemaRefs>
</ds:datastoreItem>
</file>

<file path=customXml/itemProps2.xml><?xml version="1.0" encoding="utf-8"?>
<ds:datastoreItem xmlns:ds="http://schemas.openxmlformats.org/officeDocument/2006/customXml" ds:itemID="{8B4482A2-C355-42CE-B038-6964962CA17F}">
  <ds:schemaRef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87b148d3-75ca-4ad8-867e-2d5451ef3770"/>
    <ds:schemaRef ds:uri="b9152f56-b394-4177-94ea-f8b1854b33be"/>
    <ds:schemaRef ds:uri="http://www.w3.org/XML/1998/namespace"/>
  </ds:schemaRefs>
</ds:datastoreItem>
</file>

<file path=customXml/itemProps3.xml><?xml version="1.0" encoding="utf-8"?>
<ds:datastoreItem xmlns:ds="http://schemas.openxmlformats.org/officeDocument/2006/customXml" ds:itemID="{BD1A2EA7-2871-4102-8626-1CBDBF1F5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52f56-b394-4177-94ea-f8b1854b33be"/>
    <ds:schemaRef ds:uri="87b148d3-75ca-4ad8-867e-2d5451ef3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D9CBA-5651-4360-93D4-DAFC251F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2290</Words>
  <Characters>13054</Characters>
  <Application>Microsoft Office Word</Application>
  <DocSecurity>4</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CONSTRUCTYS</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LATHAUD Nathalie</dc:creator>
  <cp:keywords/>
  <cp:lastModifiedBy>BISCANS Christophe</cp:lastModifiedBy>
  <cp:revision>4</cp:revision>
  <cp:lastPrinted>2022-03-04T23:03:00Z</cp:lastPrinted>
  <dcterms:created xsi:type="dcterms:W3CDTF">2023-07-13T22:55:00Z</dcterms:created>
  <dcterms:modified xsi:type="dcterms:W3CDTF">2023-07-13T23:35:00Z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0x01010054179B8E44B25A418A3D17C770029434</vt:lpwstr>
  </property>
  <property fmtid="{D5CDD505-2E9C-101B-9397-08002B2CF9AE}" pid="3" name="Order">
    <vt:r8>5700</vt:r8>
  </property>
  <property fmtid="{D5CDD505-2E9C-101B-9397-08002B2CF9AE}" pid="4" name="ComplianceAssetId">
    <vt:lpwstr/>
  </property>
  <property fmtid="{D5CDD505-2E9C-101B-9397-08002B2CF9AE}" pid="5" name="Nature">
    <vt:lpwstr/>
  </property>
  <property fmtid="{D5CDD505-2E9C-101B-9397-08002B2CF9AE}" pid="6" name="Organisation">
    <vt:lpwstr>226;#Offre de formation|b7601b37-a5ff-48e9-bdde-2d267b3261dc</vt:lpwstr>
  </property>
  <property fmtid="{D5CDD505-2E9C-101B-9397-08002B2CF9AE}" pid="7" name="motscles">
    <vt:lpwstr/>
  </property>
  <property fmtid="{D5CDD505-2E9C-101B-9397-08002B2CF9AE}" pid="8" name="Rubriquemediathequee">
    <vt:lpwstr/>
  </property>
  <property fmtid="{D5CDD505-2E9C-101B-9397-08002B2CF9AE}" pid="9" name="ThematiquePrincipale">
    <vt:lpwstr>1;#Dispositifs|b67a49aa-a579-49de-970a-95b0b952cbc4</vt:lpwstr>
  </property>
  <property fmtid="{D5CDD505-2E9C-101B-9397-08002B2CF9AE}" pid="10" name="Thematique">
    <vt:lpwstr>28;#AFEST|d200accc-07af-4165-84b9-ac91a3b6291f</vt:lpwstr>
  </property>
  <property fmtid="{D5CDD505-2E9C-101B-9397-08002B2CF9AE}" pid="11" name="MediaServiceImageTags">
    <vt:lpwstr/>
  </property>
</Properties>
</file>